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AF73E">
      <w:pPr>
        <w:spacing w:before="120" w:beforeLines="50" w:after="0"/>
        <w:jc w:val="center"/>
        <w:outlineLvl w:val="0"/>
        <w:rPr>
          <w:rFonts w:hint="eastAsia" w:ascii="方正小标宋简体" w:hAnsi="宋体" w:eastAsia="方正小标宋简体" w:cs="宋体"/>
          <w:spacing w:val="5"/>
          <w:sz w:val="44"/>
          <w:szCs w:val="44"/>
          <w:lang w:val="en-US" w:eastAsia="zh-CN"/>
        </w:rPr>
      </w:pPr>
      <w:r>
        <w:rPr>
          <w:rFonts w:hint="eastAsia" w:ascii="方正小标宋简体" w:hAnsi="宋体" w:eastAsia="方正小标宋简体" w:cs="宋体"/>
          <w:spacing w:val="5"/>
          <w:sz w:val="44"/>
          <w:szCs w:val="44"/>
          <w:lang w:val="en-US" w:eastAsia="zh-CN"/>
        </w:rPr>
        <w:t>大连海洋大学全日制专业学位研究生实践突发事件应急处置预案</w:t>
      </w:r>
    </w:p>
    <w:p w14:paraId="0F81DBBE">
      <w:pPr>
        <w:pStyle w:val="11"/>
        <w:spacing w:before="120" w:beforeLines="50" w:after="120" w:afterLines="50" w:line="560" w:lineRule="exact"/>
        <w:jc w:val="center"/>
        <w:outlineLvl w:val="1"/>
        <w:rPr>
          <w:rFonts w:hint="eastAsia" w:ascii="仿宋_GB2312" w:eastAsia="仿宋_GB2312"/>
          <w:spacing w:val="11"/>
          <w:sz w:val="32"/>
          <w:szCs w:val="32"/>
          <w:lang w:eastAsia="zh-CN"/>
        </w:rPr>
      </w:pPr>
      <w:r>
        <w:rPr>
          <w:rFonts w:hint="eastAsia" w:ascii="黑体" w:hAnsi="黑体" w:eastAsia="黑体"/>
          <w:spacing w:val="-6"/>
          <w:sz w:val="32"/>
          <w:szCs w:val="32"/>
          <w:lang w:eastAsia="zh-CN"/>
        </w:rPr>
        <w:t>第一章</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总则</w:t>
      </w:r>
    </w:p>
    <w:p w14:paraId="125D8A09">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87" w:firstLineChars="200"/>
        <w:jc w:val="left"/>
        <w:textAlignment w:val="baseline"/>
        <w:outlineLvl w:val="0"/>
        <w:rPr>
          <w:rFonts w:hint="eastAsia" w:ascii="黑体" w:hAnsi="黑体" w:eastAsia="黑体"/>
          <w:spacing w:val="-6"/>
          <w:sz w:val="32"/>
          <w:szCs w:val="32"/>
          <w:lang w:eastAsia="zh-CN"/>
        </w:rPr>
      </w:pPr>
      <w:r>
        <w:rPr>
          <w:rFonts w:hint="eastAsia" w:ascii="仿宋_GB2312" w:eastAsia="仿宋_GB2312"/>
          <w:b/>
          <w:bCs/>
          <w:spacing w:val="11"/>
          <w:sz w:val="32"/>
          <w:szCs w:val="32"/>
          <w:lang w:eastAsia="zh-CN"/>
        </w:rPr>
        <w:t>第一条</w:t>
      </w:r>
      <w:r>
        <w:rPr>
          <w:rFonts w:hint="eastAsia" w:ascii="仿宋_GB2312" w:eastAsia="仿宋_GB2312"/>
          <w:spacing w:val="53"/>
          <w:sz w:val="32"/>
          <w:szCs w:val="32"/>
          <w:lang w:eastAsia="zh-CN"/>
        </w:rPr>
        <w:t xml:space="preserve"> </w:t>
      </w:r>
      <w:r>
        <w:rPr>
          <w:rFonts w:hint="eastAsia" w:ascii="仿宋_GB2312" w:eastAsia="仿宋_GB2312"/>
          <w:spacing w:val="11"/>
          <w:sz w:val="32"/>
          <w:szCs w:val="32"/>
          <w:lang w:eastAsia="zh-CN"/>
        </w:rPr>
        <w:t>研究生实践突发事件主要是指</w:t>
      </w:r>
      <w:r>
        <w:rPr>
          <w:rFonts w:hint="eastAsia" w:ascii="仿宋_GB2312" w:eastAsia="仿宋_GB2312"/>
          <w:spacing w:val="11"/>
          <w:sz w:val="32"/>
          <w:szCs w:val="32"/>
          <w:lang w:val="en-US" w:eastAsia="zh-CN"/>
        </w:rPr>
        <w:t>全日制专业学位研究生在</w:t>
      </w:r>
      <w:r>
        <w:rPr>
          <w:rFonts w:hint="eastAsia" w:ascii="仿宋_GB2312" w:eastAsia="仿宋_GB2312"/>
          <w:spacing w:val="20"/>
          <w:sz w:val="32"/>
          <w:szCs w:val="32"/>
          <w:lang w:eastAsia="zh-CN"/>
        </w:rPr>
        <w:t>外出参与实践等实践教学活动过程中发生的事</w:t>
      </w:r>
      <w:r>
        <w:rPr>
          <w:rFonts w:hint="eastAsia" w:ascii="仿宋_GB2312" w:eastAsia="仿宋_GB2312"/>
          <w:spacing w:val="19"/>
          <w:sz w:val="32"/>
          <w:szCs w:val="32"/>
          <w:lang w:eastAsia="zh-CN"/>
        </w:rPr>
        <w:t>故以及</w:t>
      </w:r>
      <w:r>
        <w:rPr>
          <w:rFonts w:hint="eastAsia" w:ascii="仿宋_GB2312" w:eastAsia="仿宋_GB2312"/>
          <w:spacing w:val="8"/>
          <w:sz w:val="32"/>
          <w:szCs w:val="32"/>
          <w:lang w:eastAsia="zh-CN"/>
        </w:rPr>
        <w:t>由此引发的次生事故等。</w:t>
      </w:r>
      <w:r>
        <w:rPr>
          <w:rFonts w:hint="eastAsia" w:ascii="仿宋_GB2312" w:hAnsi="仿宋" w:eastAsia="仿宋_GB2312" w:cs="仿宋"/>
          <w:snapToGrid w:val="0"/>
          <w:color w:val="000000"/>
          <w:spacing w:val="20"/>
          <w:kern w:val="0"/>
          <w:sz w:val="32"/>
          <w:szCs w:val="32"/>
          <w:lang w:val="en-US" w:eastAsia="zh-CN" w:bidi="ar-SA"/>
        </w:rPr>
        <w:t>为保障研究生实践安全，加强师生实践安全责任意识，严格落实各项安全管理制度，有效防范实践安全风险，特制定研究生实践突发事件应急处置预案。</w:t>
      </w:r>
    </w:p>
    <w:p w14:paraId="4C54A941">
      <w:pPr>
        <w:pStyle w:val="11"/>
        <w:spacing w:before="120" w:beforeLines="50" w:after="120" w:afterLines="50" w:line="560" w:lineRule="exact"/>
        <w:ind w:firstLine="924" w:firstLineChars="300"/>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第二章</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应急处置工作领导小组</w:t>
      </w:r>
    </w:p>
    <w:p w14:paraId="66EE127B">
      <w:pPr>
        <w:pStyle w:val="11"/>
        <w:spacing w:after="0" w:line="560" w:lineRule="exact"/>
        <w:ind w:left="656"/>
        <w:outlineLvl w:val="2"/>
        <w:rPr>
          <w:rFonts w:hint="eastAsia" w:ascii="仿宋_GB2312" w:eastAsia="仿宋_GB2312"/>
          <w:sz w:val="32"/>
          <w:szCs w:val="32"/>
          <w:lang w:eastAsia="zh-CN"/>
        </w:rPr>
      </w:pPr>
      <w:r>
        <w:rPr>
          <w:rFonts w:hint="eastAsia" w:ascii="仿宋_GB2312" w:eastAsia="仿宋_GB2312"/>
          <w:b/>
          <w:bCs/>
          <w:spacing w:val="5"/>
          <w:sz w:val="32"/>
          <w:szCs w:val="32"/>
          <w:lang w:eastAsia="zh-CN"/>
        </w:rPr>
        <w:t>第二条</w:t>
      </w:r>
      <w:r>
        <w:rPr>
          <w:rFonts w:hint="eastAsia" w:ascii="仿宋_GB2312" w:eastAsia="仿宋_GB2312"/>
          <w:spacing w:val="45"/>
          <w:sz w:val="32"/>
          <w:szCs w:val="32"/>
          <w:lang w:eastAsia="zh-CN"/>
        </w:rPr>
        <w:t xml:space="preserve"> </w:t>
      </w:r>
      <w:r>
        <w:rPr>
          <w:rFonts w:hint="eastAsia" w:ascii="仿宋_GB2312" w:eastAsia="仿宋_GB2312"/>
          <w:spacing w:val="5"/>
          <w:sz w:val="32"/>
          <w:szCs w:val="32"/>
          <w:lang w:eastAsia="zh-CN"/>
        </w:rPr>
        <w:t>学校成立应急处置工作领导小组</w:t>
      </w:r>
    </w:p>
    <w:p w14:paraId="5647D9CA">
      <w:pPr>
        <w:pStyle w:val="11"/>
        <w:spacing w:after="0" w:line="560" w:lineRule="exact"/>
        <w:ind w:left="641"/>
        <w:rPr>
          <w:rFonts w:hint="eastAsia" w:ascii="仿宋_GB2312" w:eastAsia="仿宋_GB2312"/>
          <w:sz w:val="32"/>
          <w:szCs w:val="32"/>
          <w:lang w:eastAsia="zh-CN"/>
        </w:rPr>
      </w:pPr>
      <w:r>
        <w:rPr>
          <w:rFonts w:hint="eastAsia" w:ascii="仿宋_GB2312" w:eastAsia="仿宋_GB2312"/>
          <w:spacing w:val="7"/>
          <w:sz w:val="32"/>
          <w:szCs w:val="32"/>
          <w:lang w:eastAsia="zh-CN"/>
        </w:rPr>
        <w:t>组  长：分管研究生工作副校长</w:t>
      </w:r>
    </w:p>
    <w:p w14:paraId="1D7B03CF">
      <w:pPr>
        <w:pStyle w:val="11"/>
        <w:spacing w:after="0" w:line="560" w:lineRule="exact"/>
        <w:ind w:left="6" w:firstLine="643"/>
        <w:rPr>
          <w:rFonts w:hint="eastAsia" w:ascii="仿宋_GB2312" w:eastAsia="仿宋_GB2312"/>
          <w:sz w:val="32"/>
          <w:szCs w:val="32"/>
          <w:lang w:eastAsia="zh-CN"/>
        </w:rPr>
      </w:pPr>
      <w:r>
        <w:rPr>
          <w:rFonts w:hint="eastAsia" w:ascii="仿宋_GB2312" w:eastAsia="仿宋_GB2312"/>
          <w:spacing w:val="-1"/>
          <w:sz w:val="32"/>
          <w:szCs w:val="32"/>
          <w:lang w:eastAsia="zh-CN"/>
        </w:rPr>
        <w:t>副组长：党委研究生工作部、研究生学院、后勤管理处、计划财务处、保卫处等部门</w:t>
      </w:r>
      <w:bookmarkStart w:id="0" w:name="_GoBack"/>
      <w:bookmarkEnd w:id="0"/>
      <w:r>
        <w:rPr>
          <w:rFonts w:hint="eastAsia" w:ascii="仿宋_GB2312" w:eastAsia="仿宋_GB2312"/>
          <w:spacing w:val="7"/>
          <w:sz w:val="32"/>
          <w:szCs w:val="32"/>
          <w:lang w:eastAsia="zh-CN"/>
        </w:rPr>
        <w:t>主要负责人</w:t>
      </w:r>
    </w:p>
    <w:p w14:paraId="2FA590F2">
      <w:pPr>
        <w:pStyle w:val="11"/>
        <w:spacing w:after="0" w:line="560" w:lineRule="exact"/>
        <w:ind w:left="645"/>
        <w:rPr>
          <w:rFonts w:hint="eastAsia" w:ascii="仿宋_GB2312" w:eastAsia="仿宋_GB2312"/>
          <w:sz w:val="32"/>
          <w:szCs w:val="32"/>
          <w:lang w:eastAsia="zh-CN"/>
        </w:rPr>
      </w:pPr>
      <w:r>
        <w:rPr>
          <w:rFonts w:hint="eastAsia" w:ascii="仿宋_GB2312" w:eastAsia="仿宋_GB2312"/>
          <w:spacing w:val="1"/>
          <w:sz w:val="32"/>
          <w:szCs w:val="32"/>
          <w:lang w:eastAsia="zh-CN"/>
        </w:rPr>
        <w:t>成</w:t>
      </w:r>
      <w:r>
        <w:rPr>
          <w:rFonts w:hint="eastAsia" w:ascii="仿宋_GB2312" w:eastAsia="仿宋_GB2312"/>
          <w:spacing w:val="30"/>
          <w:sz w:val="32"/>
          <w:szCs w:val="32"/>
          <w:lang w:eastAsia="zh-CN"/>
        </w:rPr>
        <w:t xml:space="preserve">  </w:t>
      </w:r>
      <w:r>
        <w:rPr>
          <w:rFonts w:hint="eastAsia" w:ascii="仿宋_GB2312" w:eastAsia="仿宋_GB2312"/>
          <w:spacing w:val="1"/>
          <w:sz w:val="32"/>
          <w:szCs w:val="32"/>
          <w:lang w:eastAsia="zh-CN"/>
        </w:rPr>
        <w:t>员：二级学院院长</w:t>
      </w:r>
    </w:p>
    <w:p w14:paraId="2E696BE3">
      <w:pPr>
        <w:pStyle w:val="11"/>
        <w:spacing w:after="0" w:line="560" w:lineRule="exact"/>
        <w:ind w:left="33" w:right="109" w:firstLine="617"/>
        <w:rPr>
          <w:rFonts w:hint="eastAsia" w:ascii="仿宋_GB2312" w:eastAsia="仿宋_GB2312"/>
          <w:sz w:val="32"/>
          <w:szCs w:val="32"/>
          <w:lang w:eastAsia="zh-CN"/>
        </w:rPr>
      </w:pPr>
      <w:r>
        <w:rPr>
          <w:rFonts w:hint="eastAsia" w:ascii="仿宋_GB2312" w:eastAsia="仿宋_GB2312"/>
          <w:spacing w:val="7"/>
          <w:sz w:val="32"/>
          <w:szCs w:val="32"/>
          <w:lang w:eastAsia="zh-CN"/>
        </w:rPr>
        <w:t>二级学院要成立相应应急处置工作组，负责本学院研究生</w:t>
      </w:r>
      <w:r>
        <w:rPr>
          <w:rFonts w:hint="eastAsia" w:ascii="仿宋_GB2312" w:eastAsia="仿宋_GB2312"/>
          <w:spacing w:val="5"/>
          <w:sz w:val="32"/>
          <w:szCs w:val="32"/>
          <w:lang w:eastAsia="zh-CN"/>
        </w:rPr>
        <w:t>实践突发事件的应急处置工作。</w:t>
      </w:r>
    </w:p>
    <w:p w14:paraId="29C942DB">
      <w:pPr>
        <w:pStyle w:val="11"/>
        <w:spacing w:before="120" w:beforeLines="50" w:after="120" w:afterLines="50" w:line="560" w:lineRule="exact"/>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第三章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领导小组的主要责任</w:t>
      </w:r>
    </w:p>
    <w:p w14:paraId="5AC9B959">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firstLine="663" w:firstLineChars="200"/>
        <w:jc w:val="left"/>
        <w:textAlignment w:val="baseline"/>
        <w:outlineLvl w:val="1"/>
        <w:rPr>
          <w:rFonts w:hint="eastAsia" w:ascii="黑体" w:hAnsi="黑体" w:eastAsia="黑体"/>
          <w:spacing w:val="-6"/>
          <w:sz w:val="32"/>
          <w:szCs w:val="32"/>
          <w:lang w:eastAsia="zh-CN"/>
        </w:rPr>
      </w:pPr>
      <w:r>
        <w:rPr>
          <w:rFonts w:hint="eastAsia" w:ascii="仿宋_GB2312" w:eastAsia="仿宋_GB2312"/>
          <w:b/>
          <w:bCs/>
          <w:spacing w:val="5"/>
          <w:sz w:val="32"/>
          <w:szCs w:val="32"/>
          <w:lang w:eastAsia="zh-CN"/>
        </w:rPr>
        <w:t>第三条</w:t>
      </w:r>
      <w:r>
        <w:rPr>
          <w:rFonts w:hint="eastAsia" w:ascii="仿宋_GB2312" w:eastAsia="仿宋_GB2312"/>
          <w:spacing w:val="45"/>
          <w:sz w:val="32"/>
          <w:szCs w:val="32"/>
          <w:lang w:eastAsia="zh-CN"/>
        </w:rPr>
        <w:t xml:space="preserve"> </w:t>
      </w:r>
      <w:r>
        <w:rPr>
          <w:rFonts w:hint="eastAsia" w:ascii="仿宋_GB2312" w:eastAsia="仿宋_GB2312"/>
          <w:spacing w:val="5"/>
          <w:sz w:val="32"/>
          <w:szCs w:val="32"/>
          <w:lang w:eastAsia="zh-CN"/>
        </w:rPr>
        <w:t>负责检查各实践场所日常安全工作，提出处理各项安全突发事件的意见和具体措施；负责指挥、处理实践期间各类安全突发事件；负责向上级及有关部门报告情况；积极配合有关部门开展应急救助工作；配合有关部门确定事件的性质并对有关责任人进行责任追究等</w:t>
      </w:r>
    </w:p>
    <w:p w14:paraId="1C0EBC66">
      <w:pPr>
        <w:pStyle w:val="11"/>
        <w:spacing w:before="120" w:beforeLines="50" w:after="120" w:afterLines="50" w:line="560" w:lineRule="exact"/>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第四章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突发事件的预防措施</w:t>
      </w:r>
    </w:p>
    <w:p w14:paraId="37BC8DB4">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第四条</w:t>
      </w:r>
      <w:r>
        <w:rPr>
          <w:rFonts w:hint="eastAsia" w:ascii="仿宋_GB2312" w:eastAsia="仿宋_GB2312"/>
          <w:spacing w:val="7"/>
          <w:sz w:val="32"/>
          <w:szCs w:val="32"/>
          <w:lang w:eastAsia="zh-CN"/>
        </w:rPr>
        <w:t xml:space="preserve"> 加强安全警示教育工作。每位实践导师都要增强安全防范意识，结合课程情况对研究生开展日常安全教育和职业安全教育。其中，外出实践研究生必须按照《大连海洋大学全日制硕士专业学位研究生专业实践管理办法》签订《大连海洋大学全日制专业学位研究生实践安全须知》。户外实践工作要做好安全防护工作，随时注意防范事故发生。</w:t>
      </w:r>
    </w:p>
    <w:p w14:paraId="579509D5">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第五条</w:t>
      </w:r>
      <w:r>
        <w:rPr>
          <w:rFonts w:hint="eastAsia" w:ascii="仿宋_GB2312" w:eastAsia="仿宋_GB2312"/>
          <w:spacing w:val="7"/>
          <w:sz w:val="32"/>
          <w:szCs w:val="32"/>
          <w:lang w:eastAsia="zh-CN"/>
        </w:rPr>
        <w:t xml:space="preserve"> 外出进行实践等实践教学活动要始终坚持“安全第一”的原则，导师在每天、每节实践课程开始前要首先强调安全注意事项和纪律要求，并在实践中做好检查工作，做到警钟长鸣。</w:t>
      </w:r>
    </w:p>
    <w:p w14:paraId="0BA7093F">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 xml:space="preserve">第六条 </w:t>
      </w:r>
      <w:r>
        <w:rPr>
          <w:rFonts w:hint="eastAsia" w:ascii="仿宋_GB2312" w:eastAsia="仿宋_GB2312"/>
          <w:spacing w:val="7"/>
          <w:sz w:val="32"/>
          <w:szCs w:val="32"/>
          <w:lang w:eastAsia="zh-CN"/>
        </w:rPr>
        <w:t>二级学院要经常开展实践环节的安全教育、检查工作，对可能存在的人身安全和设备安全隐患及时进行排查解决。</w:t>
      </w:r>
    </w:p>
    <w:p w14:paraId="221A79B3">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第七条</w:t>
      </w:r>
      <w:r>
        <w:rPr>
          <w:rFonts w:hint="eastAsia" w:ascii="仿宋_GB2312" w:eastAsia="仿宋_GB2312"/>
          <w:spacing w:val="7"/>
          <w:sz w:val="32"/>
          <w:szCs w:val="32"/>
          <w:lang w:eastAsia="zh-CN"/>
        </w:rPr>
        <w:t xml:space="preserve"> 导师和实践导师要牢固树立责任意识，发现研究生存在不安全、不规范、不遵守纪律的行为时，要及时制止。</w:t>
      </w:r>
    </w:p>
    <w:p w14:paraId="3BC33032">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109" w:firstLine="656"/>
        <w:jc w:val="both"/>
        <w:textAlignment w:val="baseline"/>
        <w:rPr>
          <w:rFonts w:hint="default" w:ascii="仿宋_GB2312" w:eastAsia="仿宋_GB2312"/>
          <w:spacing w:val="8"/>
          <w:sz w:val="32"/>
          <w:szCs w:val="32"/>
          <w:lang w:val="en-US" w:eastAsia="zh-CN"/>
        </w:rPr>
      </w:pPr>
      <w:r>
        <w:rPr>
          <w:rFonts w:hint="eastAsia" w:ascii="仿宋_GB2312" w:eastAsia="仿宋_GB2312"/>
          <w:b/>
          <w:bCs/>
          <w:spacing w:val="7"/>
          <w:sz w:val="32"/>
          <w:szCs w:val="32"/>
          <w:lang w:eastAsia="zh-CN"/>
        </w:rPr>
        <w:t>第八条</w:t>
      </w:r>
      <w:r>
        <w:rPr>
          <w:rFonts w:hint="eastAsia" w:ascii="仿宋_GB2312" w:eastAsia="仿宋_GB2312"/>
          <w:spacing w:val="7"/>
          <w:sz w:val="32"/>
          <w:szCs w:val="32"/>
          <w:lang w:eastAsia="zh-CN"/>
        </w:rPr>
        <w:t xml:space="preserve"> 实践导师要坚守工作岗位，不得出现脱岗现象。</w:t>
      </w:r>
    </w:p>
    <w:p w14:paraId="3A1DC5DF">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firstLine="308" w:firstLineChars="100"/>
        <w:jc w:val="center"/>
        <w:textAlignment w:val="baseline"/>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第五章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突发事件应急预案响应程序</w:t>
      </w:r>
    </w:p>
    <w:p w14:paraId="24C40F78">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第九条</w:t>
      </w:r>
      <w:r>
        <w:rPr>
          <w:rFonts w:hint="eastAsia" w:ascii="仿宋_GB2312" w:eastAsia="仿宋_GB2312"/>
          <w:spacing w:val="7"/>
          <w:sz w:val="32"/>
          <w:szCs w:val="32"/>
          <w:lang w:eastAsia="zh-CN"/>
        </w:rPr>
        <w:t xml:space="preserve"> 应急识别</w:t>
      </w:r>
    </w:p>
    <w:p w14:paraId="10923E19">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当下列情况发生时，应判定为应急事故、事件，启动应急机制。包括：火灾、爆炸、食物中毒、溺水事故、交通事故、自然灾害事故、人员突发急病、打架、盗窃、聚众打砸抢、人员走失、失踪等。</w:t>
      </w:r>
    </w:p>
    <w:p w14:paraId="5564EDD8">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第十条</w:t>
      </w:r>
      <w:r>
        <w:rPr>
          <w:rFonts w:hint="eastAsia" w:ascii="仿宋_GB2312" w:eastAsia="仿宋_GB2312"/>
          <w:spacing w:val="7"/>
          <w:sz w:val="32"/>
          <w:szCs w:val="32"/>
          <w:lang w:eastAsia="zh-CN"/>
        </w:rPr>
        <w:t xml:space="preserve"> 事件处置</w:t>
      </w:r>
    </w:p>
    <w:p w14:paraId="1C054A1E">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1.特大事件（I级）</w:t>
      </w:r>
    </w:p>
    <w:p w14:paraId="11F921CA">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发生死亡、特大安全事故、特大刑事案件或群体性事件应判定为特大事件。事件发生后：</w:t>
      </w:r>
    </w:p>
    <w:p w14:paraId="1D920166">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（1）指导导师要在第一时间赶赴现场，做好研究生思想工作，维持秩序，及时了解、汇报事故情况；做好现场信息的收集及现场人员谈话记录、签字等工作。</w:t>
      </w:r>
    </w:p>
    <w:p w14:paraId="054C76AE">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（2）相关学院应急处置工作组组长及相关人员应向校应急处置工作领导小组报告事故情况并在第一时间赶赴现场，进一步详细了解事故发生情况，做好相关人员思想工作，采取有效措施防止事态进一步扩大。</w:t>
      </w:r>
    </w:p>
    <w:p w14:paraId="6171B5C5">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（3）学校应急处置工作领导小组立即组织人员赶赴现场，根据事故发生情况研究处置办法，协助相关部门（公安、消防等）做好善后工作。</w:t>
      </w:r>
    </w:p>
    <w:p w14:paraId="6257281F">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2.重大事件（II级）</w:t>
      </w:r>
    </w:p>
    <w:p w14:paraId="233642B0">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发生重大人身伤害事件、一般刑事案件、较大安全事故、人员突发抢救性急病、人员失踪等应判定为重大事件。事件发生后：</w:t>
      </w:r>
    </w:p>
    <w:p w14:paraId="73A92084">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（1）指导导师要在第一时间赶赴现场，做好研究生思想工作，维持秩序，及时了解、汇报事故情况；做好现场信息的收集及现场人员谈话记录、签字等工作。</w:t>
      </w:r>
    </w:p>
    <w:p w14:paraId="3A516C34">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2）相关学院应急处置工作组组长及相关人员应向校应急处置工作领导小组报告事故情况并在第一时间赶赴现场，进一步详细了解事故发生情况，做好相关人员思想工作，研究处置办法报校应急处置工作领导小组同意后实施。</w:t>
      </w:r>
    </w:p>
    <w:p w14:paraId="60B0D14B">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（3）学校应急处置工作领导小组要跟踪了解事故情况，协助、指导学院进行应急处置，必要时组织人员赶赴现场。</w:t>
      </w:r>
    </w:p>
    <w:p w14:paraId="7A5A123E">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3.一般事件（III级）</w:t>
      </w:r>
    </w:p>
    <w:p w14:paraId="6C7AD938">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发生一般安全事故、一般伤害事件、人员走失等事件应判定为一般事件。事件发生后：</w:t>
      </w:r>
    </w:p>
    <w:p w14:paraId="3FEC2D8F">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（1）指导导师要及时了解并向所在学院汇报事故情况，必要时赶赴现场。</w:t>
      </w:r>
    </w:p>
    <w:p w14:paraId="04475E59">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spacing w:val="7"/>
          <w:sz w:val="32"/>
          <w:szCs w:val="32"/>
          <w:lang w:eastAsia="zh-CN"/>
        </w:rPr>
        <w:t>（2）相关学院应急处置工作组要跟踪了解事故情况，协助、指导导师进行应急处置，必要时组织人员赶赴现场。</w:t>
      </w:r>
    </w:p>
    <w:p w14:paraId="381E55CC">
      <w:pPr>
        <w:pStyle w:val="11"/>
        <w:spacing w:before="120" w:beforeLines="50" w:after="120" w:afterLines="50" w:line="560" w:lineRule="exact"/>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第六章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调查与责任追究</w:t>
      </w:r>
    </w:p>
    <w:p w14:paraId="519C5328">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第十一条</w:t>
      </w:r>
      <w:r>
        <w:rPr>
          <w:rFonts w:hint="eastAsia" w:ascii="仿宋_GB2312" w:eastAsia="仿宋_GB2312"/>
          <w:spacing w:val="7"/>
          <w:sz w:val="32"/>
          <w:szCs w:val="32"/>
          <w:lang w:eastAsia="zh-CN"/>
        </w:rPr>
        <w:t xml:space="preserve"> 研究生和导师违反《大连海洋大学全日制硕士专业学位研究生专业实践管理办法》，按情节轻重分别给予纪律处分和行政处分。纪律处分按照《研究生管理制度手册》有关条款执行；行政处分按照学校有关规定执行，触犯法律的，依法承担民事或刑事责任。</w:t>
      </w:r>
    </w:p>
    <w:p w14:paraId="49EB5502">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第十二条</w:t>
      </w:r>
      <w:r>
        <w:rPr>
          <w:rFonts w:hint="eastAsia" w:ascii="仿宋_GB2312" w:eastAsia="仿宋_GB2312"/>
          <w:spacing w:val="7"/>
          <w:sz w:val="32"/>
          <w:szCs w:val="32"/>
          <w:lang w:eastAsia="zh-CN"/>
        </w:rPr>
        <w:t xml:space="preserve"> 突发事故、事件处置结束后，参与事故、事件处置人员，应如实向法定部门或有关部门陈述所知事实，并配合调查处理。故意隐瞒、歪曲事实真相，触犯刑律的，要依法追究刑事责任。</w:t>
      </w:r>
    </w:p>
    <w:p w14:paraId="583E5123">
      <w:pPr>
        <w:pStyle w:val="11"/>
        <w:spacing w:before="120" w:beforeLines="50" w:after="120" w:afterLines="50" w:line="560" w:lineRule="exact"/>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第七章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事故、事件调查报告</w:t>
      </w:r>
    </w:p>
    <w:p w14:paraId="415BC680">
      <w:pPr>
        <w:pStyle w:val="11"/>
        <w:spacing w:after="0" w:line="560" w:lineRule="exact"/>
        <w:ind w:right="109" w:firstLine="656"/>
        <w:jc w:val="both"/>
        <w:rPr>
          <w:rFonts w:hint="eastAsia" w:ascii="仿宋_GB2312" w:eastAsia="仿宋_GB2312"/>
          <w:spacing w:val="7"/>
          <w:sz w:val="32"/>
          <w:szCs w:val="32"/>
          <w:lang w:eastAsia="zh-CN"/>
        </w:rPr>
      </w:pPr>
      <w:r>
        <w:rPr>
          <w:rFonts w:hint="eastAsia" w:ascii="仿宋_GB2312" w:eastAsia="仿宋_GB2312"/>
          <w:b/>
          <w:bCs/>
          <w:spacing w:val="7"/>
          <w:sz w:val="32"/>
          <w:szCs w:val="32"/>
          <w:lang w:eastAsia="zh-CN"/>
        </w:rPr>
        <w:t>第十三条</w:t>
      </w:r>
      <w:r>
        <w:rPr>
          <w:rFonts w:hint="eastAsia" w:ascii="仿宋_GB2312" w:eastAsia="仿宋_GB2312"/>
          <w:spacing w:val="7"/>
          <w:sz w:val="32"/>
          <w:szCs w:val="32"/>
          <w:lang w:eastAsia="zh-CN"/>
        </w:rPr>
        <w:t xml:space="preserve"> 突发事故、事件调查处理后，第一时间报送党委研究生工作部、研究生学院或保卫部门。报告应包括：事故事件性质、发生原因分析、现场处置措施或方法、事故事件责任、纠正预防措施等。</w:t>
      </w:r>
    </w:p>
    <w:p w14:paraId="78DAE27B">
      <w:pPr>
        <w:pStyle w:val="11"/>
        <w:spacing w:before="120" w:beforeLines="50" w:after="120" w:afterLines="50" w:line="560" w:lineRule="exact"/>
        <w:jc w:val="center"/>
        <w:outlineLvl w:val="1"/>
        <w:rPr>
          <w:rFonts w:hint="eastAsia" w:ascii="黑体" w:hAnsi="黑体" w:eastAsia="黑体"/>
          <w:spacing w:val="-6"/>
          <w:sz w:val="32"/>
          <w:szCs w:val="32"/>
          <w:lang w:eastAsia="zh-CN"/>
        </w:rPr>
      </w:pPr>
      <w:r>
        <w:rPr>
          <w:rFonts w:hint="eastAsia" w:ascii="黑体" w:hAnsi="黑体" w:eastAsia="黑体"/>
          <w:spacing w:val="-6"/>
          <w:sz w:val="32"/>
          <w:szCs w:val="32"/>
          <w:lang w:eastAsia="zh-CN"/>
        </w:rPr>
        <w:t xml:space="preserve">第八章 </w:t>
      </w:r>
      <w:r>
        <w:rPr>
          <w:rFonts w:hint="eastAsia" w:ascii="黑体" w:hAnsi="黑体" w:eastAsia="黑体"/>
          <w:spacing w:val="-6"/>
          <w:sz w:val="32"/>
          <w:szCs w:val="32"/>
          <w:lang w:val="en-US" w:eastAsia="zh-CN"/>
        </w:rPr>
        <w:t xml:space="preserve"> </w:t>
      </w:r>
      <w:r>
        <w:rPr>
          <w:rFonts w:hint="eastAsia" w:ascii="黑体" w:hAnsi="黑体" w:eastAsia="黑体"/>
          <w:spacing w:val="-6"/>
          <w:sz w:val="32"/>
          <w:szCs w:val="32"/>
          <w:lang w:eastAsia="zh-CN"/>
        </w:rPr>
        <w:t>其它</w:t>
      </w:r>
    </w:p>
    <w:p w14:paraId="43C6F852">
      <w:pPr>
        <w:pStyle w:val="11"/>
        <w:spacing w:after="0" w:line="560" w:lineRule="exact"/>
        <w:ind w:right="109" w:firstLine="656"/>
        <w:jc w:val="both"/>
        <w:rPr>
          <w:rFonts w:hint="eastAsia" w:ascii="仿宋_GB2312" w:eastAsia="仿宋_GB2312"/>
          <w:sz w:val="32"/>
          <w:szCs w:val="32"/>
          <w:lang w:eastAsia="zh-CN"/>
        </w:rPr>
      </w:pPr>
      <w:r>
        <w:rPr>
          <w:rFonts w:hint="eastAsia" w:ascii="仿宋_GB2312" w:eastAsia="仿宋_GB2312"/>
          <w:b/>
          <w:bCs/>
          <w:spacing w:val="7"/>
          <w:sz w:val="32"/>
          <w:szCs w:val="32"/>
          <w:lang w:eastAsia="zh-CN"/>
        </w:rPr>
        <w:t>第十四条</w:t>
      </w:r>
      <w:r>
        <w:rPr>
          <w:rFonts w:hint="eastAsia" w:ascii="仿宋_GB2312" w:eastAsia="仿宋_GB2312"/>
          <w:spacing w:val="7"/>
          <w:sz w:val="32"/>
          <w:szCs w:val="32"/>
          <w:lang w:eastAsia="zh-CN"/>
        </w:rPr>
        <w:t xml:space="preserve"> 本预案自公布之日起执行，由党委研究生工作部、研究生学院负责解释。</w:t>
      </w:r>
    </w:p>
    <w:p w14:paraId="0106EEF1">
      <w:pPr>
        <w:pStyle w:val="11"/>
        <w:keepNext w:val="0"/>
        <w:keepLines w:val="0"/>
        <w:pageBreakBefore w:val="0"/>
        <w:widowControl/>
        <w:kinsoku w:val="0"/>
        <w:wordWrap/>
        <w:overflowPunct/>
        <w:topLinePunct w:val="0"/>
        <w:autoSpaceDE w:val="0"/>
        <w:autoSpaceDN w:val="0"/>
        <w:bidi w:val="0"/>
        <w:adjustRightInd w:val="0"/>
        <w:snapToGrid w:val="0"/>
        <w:spacing w:after="0" w:line="560" w:lineRule="exact"/>
        <w:ind w:right="109" w:firstLine="656"/>
        <w:jc w:val="both"/>
        <w:textAlignment w:val="baseline"/>
        <w:rPr>
          <w:rFonts w:hint="eastAsia" w:ascii="仿宋_GB2312" w:eastAsia="仿宋_GB2312"/>
          <w:spacing w:val="7"/>
          <w:sz w:val="32"/>
          <w:szCs w:val="32"/>
          <w:lang w:eastAsia="zh-CN"/>
        </w:rPr>
      </w:pPr>
    </w:p>
    <w:sectPr>
      <w:pgSz w:w="11907" w:h="16839"/>
      <w:pgMar w:top="1871" w:right="1474" w:bottom="1871" w:left="1474"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A3"/>
    <w:rsid w:val="00017248"/>
    <w:rsid w:val="0016525C"/>
    <w:rsid w:val="00236091"/>
    <w:rsid w:val="00255F4D"/>
    <w:rsid w:val="003050A3"/>
    <w:rsid w:val="00311912"/>
    <w:rsid w:val="003D272E"/>
    <w:rsid w:val="006519F6"/>
    <w:rsid w:val="00737BE2"/>
    <w:rsid w:val="00812C1C"/>
    <w:rsid w:val="009666AE"/>
    <w:rsid w:val="009D7912"/>
    <w:rsid w:val="00B33E6F"/>
    <w:rsid w:val="00C849FC"/>
    <w:rsid w:val="00CE1676"/>
    <w:rsid w:val="00FC134B"/>
    <w:rsid w:val="1E2F7187"/>
    <w:rsid w:val="1FB932B7"/>
    <w:rsid w:val="243C0897"/>
    <w:rsid w:val="35A44CCC"/>
    <w:rsid w:val="404E728F"/>
    <w:rsid w:val="66BE0568"/>
    <w:rsid w:val="6BFD579B"/>
    <w:rsid w:val="6C23457C"/>
    <w:rsid w:val="6CF1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kern w:val="0"/>
      <w:sz w:val="21"/>
      <w:szCs w:val="21"/>
      <w:lang w:val="en-US" w:eastAsia="en-US" w:bidi="ar-SA"/>
    </w:rPr>
  </w:style>
  <w:style w:type="paragraph" w:styleId="2">
    <w:name w:val="heading 1"/>
    <w:basedOn w:val="1"/>
    <w:next w:val="1"/>
    <w:link w:val="18"/>
    <w:qFormat/>
    <w:uiPriority w:val="9"/>
    <w:pPr>
      <w:keepNext/>
      <w:keepLines/>
      <w:widowControl w:val="0"/>
      <w:kinsoku/>
      <w:autoSpaceDE/>
      <w:autoSpaceDN/>
      <w:adjustRightInd/>
      <w:snapToGrid/>
      <w:spacing w:before="480" w:after="80"/>
      <w:jc w:val="both"/>
      <w:textAlignment w:val="auto"/>
      <w:outlineLvl w:val="0"/>
    </w:pPr>
    <w:rPr>
      <w:rFonts w:asciiTheme="majorHAnsi" w:hAnsiTheme="majorHAnsi" w:eastAsiaTheme="majorEastAsia" w:cstheme="majorBidi"/>
      <w:snapToGrid/>
      <w:color w:val="2F5597" w:themeColor="accent1" w:themeShade="BF"/>
      <w:kern w:val="2"/>
      <w:sz w:val="48"/>
      <w:szCs w:val="48"/>
      <w:lang w:eastAsia="zh-CN"/>
    </w:rPr>
  </w:style>
  <w:style w:type="paragraph" w:styleId="3">
    <w:name w:val="heading 2"/>
    <w:basedOn w:val="1"/>
    <w:next w:val="1"/>
    <w:link w:val="19"/>
    <w:semiHidden/>
    <w:unhideWhenUsed/>
    <w:qFormat/>
    <w:uiPriority w:val="9"/>
    <w:pPr>
      <w:keepNext/>
      <w:keepLines/>
      <w:widowControl w:val="0"/>
      <w:kinsoku/>
      <w:autoSpaceDE/>
      <w:autoSpaceDN/>
      <w:adjustRightInd/>
      <w:snapToGrid/>
      <w:spacing w:before="160" w:after="80"/>
      <w:jc w:val="both"/>
      <w:textAlignment w:val="auto"/>
      <w:outlineLvl w:val="1"/>
    </w:pPr>
    <w:rPr>
      <w:rFonts w:asciiTheme="majorHAnsi" w:hAnsiTheme="majorHAnsi" w:eastAsiaTheme="majorEastAsia" w:cstheme="majorBidi"/>
      <w:snapToGrid/>
      <w:color w:val="2F5597" w:themeColor="accent1" w:themeShade="BF"/>
      <w:kern w:val="2"/>
      <w:sz w:val="40"/>
      <w:szCs w:val="40"/>
      <w:lang w:eastAsia="zh-CN"/>
    </w:rPr>
  </w:style>
  <w:style w:type="paragraph" w:styleId="4">
    <w:name w:val="heading 3"/>
    <w:basedOn w:val="1"/>
    <w:next w:val="1"/>
    <w:link w:val="20"/>
    <w:semiHidden/>
    <w:unhideWhenUsed/>
    <w:qFormat/>
    <w:uiPriority w:val="9"/>
    <w:pPr>
      <w:keepNext/>
      <w:keepLines/>
      <w:widowControl w:val="0"/>
      <w:kinsoku/>
      <w:autoSpaceDE/>
      <w:autoSpaceDN/>
      <w:adjustRightInd/>
      <w:snapToGrid/>
      <w:spacing w:before="160" w:after="80"/>
      <w:jc w:val="both"/>
      <w:textAlignment w:val="auto"/>
      <w:outlineLvl w:val="2"/>
    </w:pPr>
    <w:rPr>
      <w:rFonts w:asciiTheme="majorHAnsi" w:hAnsiTheme="majorHAnsi" w:eastAsiaTheme="majorEastAsia" w:cstheme="majorBidi"/>
      <w:snapToGrid/>
      <w:color w:val="2F5597" w:themeColor="accent1" w:themeShade="BF"/>
      <w:kern w:val="2"/>
      <w:sz w:val="32"/>
      <w:szCs w:val="32"/>
      <w:lang w:eastAsia="zh-CN"/>
    </w:rPr>
  </w:style>
  <w:style w:type="paragraph" w:styleId="5">
    <w:name w:val="heading 4"/>
    <w:basedOn w:val="1"/>
    <w:next w:val="1"/>
    <w:link w:val="21"/>
    <w:semiHidden/>
    <w:unhideWhenUsed/>
    <w:qFormat/>
    <w:uiPriority w:val="9"/>
    <w:pPr>
      <w:keepNext/>
      <w:keepLines/>
      <w:widowControl w:val="0"/>
      <w:kinsoku/>
      <w:autoSpaceDE/>
      <w:autoSpaceDN/>
      <w:adjustRightInd/>
      <w:snapToGrid/>
      <w:spacing w:before="80" w:after="40"/>
      <w:jc w:val="both"/>
      <w:textAlignment w:val="auto"/>
      <w:outlineLvl w:val="3"/>
    </w:pPr>
    <w:rPr>
      <w:rFonts w:asciiTheme="minorHAnsi" w:hAnsiTheme="minorHAnsi" w:cstheme="majorBidi"/>
      <w:snapToGrid/>
      <w:color w:val="2F5597" w:themeColor="accent1" w:themeShade="BF"/>
      <w:kern w:val="2"/>
      <w:sz w:val="28"/>
      <w:szCs w:val="28"/>
      <w:lang w:eastAsia="zh-CN"/>
    </w:rPr>
  </w:style>
  <w:style w:type="paragraph" w:styleId="6">
    <w:name w:val="heading 5"/>
    <w:basedOn w:val="1"/>
    <w:next w:val="1"/>
    <w:link w:val="22"/>
    <w:semiHidden/>
    <w:unhideWhenUsed/>
    <w:qFormat/>
    <w:uiPriority w:val="9"/>
    <w:pPr>
      <w:keepNext/>
      <w:keepLines/>
      <w:widowControl w:val="0"/>
      <w:kinsoku/>
      <w:autoSpaceDE/>
      <w:autoSpaceDN/>
      <w:adjustRightInd/>
      <w:snapToGrid/>
      <w:spacing w:before="80" w:after="40"/>
      <w:jc w:val="both"/>
      <w:textAlignment w:val="auto"/>
      <w:outlineLvl w:val="4"/>
    </w:pPr>
    <w:rPr>
      <w:rFonts w:asciiTheme="minorHAnsi" w:hAnsiTheme="minorHAnsi" w:cstheme="majorBidi"/>
      <w:snapToGrid/>
      <w:color w:val="2F5597" w:themeColor="accent1" w:themeShade="BF"/>
      <w:kern w:val="2"/>
      <w:sz w:val="24"/>
      <w:szCs w:val="24"/>
      <w:lang w:eastAsia="zh-CN"/>
    </w:rPr>
  </w:style>
  <w:style w:type="paragraph" w:styleId="7">
    <w:name w:val="heading 6"/>
    <w:basedOn w:val="1"/>
    <w:next w:val="1"/>
    <w:link w:val="23"/>
    <w:semiHidden/>
    <w:unhideWhenUsed/>
    <w:qFormat/>
    <w:uiPriority w:val="9"/>
    <w:pPr>
      <w:keepNext/>
      <w:keepLines/>
      <w:widowControl w:val="0"/>
      <w:kinsoku/>
      <w:autoSpaceDE/>
      <w:autoSpaceDN/>
      <w:adjustRightInd/>
      <w:snapToGrid/>
      <w:spacing w:before="40" w:after="0"/>
      <w:jc w:val="both"/>
      <w:textAlignment w:val="auto"/>
      <w:outlineLvl w:val="5"/>
    </w:pPr>
    <w:rPr>
      <w:rFonts w:asciiTheme="minorHAnsi" w:hAnsiTheme="minorHAnsi" w:cstheme="majorBidi"/>
      <w:b/>
      <w:bCs/>
      <w:snapToGrid/>
      <w:color w:val="2F5597" w:themeColor="accent1" w:themeShade="BF"/>
      <w:kern w:val="2"/>
      <w:szCs w:val="22"/>
      <w:lang w:eastAsia="zh-CN"/>
    </w:rPr>
  </w:style>
  <w:style w:type="paragraph" w:styleId="8">
    <w:name w:val="heading 7"/>
    <w:basedOn w:val="1"/>
    <w:next w:val="1"/>
    <w:link w:val="24"/>
    <w:semiHidden/>
    <w:unhideWhenUsed/>
    <w:qFormat/>
    <w:uiPriority w:val="9"/>
    <w:pPr>
      <w:keepNext/>
      <w:keepLines/>
      <w:widowControl w:val="0"/>
      <w:kinsoku/>
      <w:autoSpaceDE/>
      <w:autoSpaceDN/>
      <w:adjustRightInd/>
      <w:snapToGrid/>
      <w:spacing w:before="40" w:after="0"/>
      <w:jc w:val="both"/>
      <w:textAlignment w:val="auto"/>
      <w:outlineLvl w:val="6"/>
    </w:pPr>
    <w:rPr>
      <w:rFonts w:asciiTheme="minorHAnsi" w:hAnsiTheme="minorHAnsi" w:cstheme="majorBidi"/>
      <w:b/>
      <w:bCs/>
      <w:snapToGrid/>
      <w:color w:val="595959" w:themeColor="text1" w:themeTint="A6"/>
      <w:kern w:val="2"/>
      <w:szCs w:val="22"/>
      <w:lang w:eastAsia="zh-CN"/>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widowControl w:val="0"/>
      <w:kinsoku/>
      <w:autoSpaceDE/>
      <w:autoSpaceDN/>
      <w:adjustRightInd/>
      <w:snapToGrid/>
      <w:spacing w:after="0"/>
      <w:jc w:val="both"/>
      <w:textAlignment w:val="auto"/>
      <w:outlineLvl w:val="7"/>
    </w:pPr>
    <w:rPr>
      <w:rFonts w:asciiTheme="minorHAnsi" w:hAnsiTheme="minorHAnsi" w:cstheme="majorBidi"/>
      <w:snapToGrid/>
      <w:color w:val="595959" w:themeColor="text1" w:themeTint="A6"/>
      <w:kern w:val="2"/>
      <w:szCs w:val="22"/>
      <w:lang w:eastAsia="zh-CN"/>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widowControl w:val="0"/>
      <w:kinsoku/>
      <w:autoSpaceDE/>
      <w:autoSpaceDN/>
      <w:adjustRightInd/>
      <w:snapToGrid/>
      <w:spacing w:after="0"/>
      <w:jc w:val="both"/>
      <w:textAlignment w:val="auto"/>
      <w:outlineLvl w:val="8"/>
    </w:pPr>
    <w:rPr>
      <w:rFonts w:asciiTheme="minorHAnsi" w:hAnsiTheme="minorHAnsi" w:eastAsiaTheme="majorEastAsia" w:cstheme="majorBidi"/>
      <w:snapToGrid/>
      <w:color w:val="595959" w:themeColor="text1" w:themeTint="A6"/>
      <w:kern w:val="2"/>
      <w:szCs w:val="22"/>
      <w:lang w:eastAsia="zh-CN"/>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8"/>
    <w:semiHidden/>
    <w:qFormat/>
    <w:uiPriority w:val="0"/>
    <w:rPr>
      <w:rFonts w:ascii="仿宋" w:hAnsi="仿宋" w:eastAsia="仿宋" w:cs="仿宋"/>
      <w:sz w:val="31"/>
      <w:szCs w:val="31"/>
    </w:rPr>
  </w:style>
  <w:style w:type="paragraph" w:styleId="12">
    <w:name w:val="footer"/>
    <w:basedOn w:val="1"/>
    <w:link w:val="37"/>
    <w:unhideWhenUsed/>
    <w:qFormat/>
    <w:uiPriority w:val="99"/>
    <w:pPr>
      <w:widowControl w:val="0"/>
      <w:tabs>
        <w:tab w:val="center" w:pos="4153"/>
        <w:tab w:val="right" w:pos="8306"/>
      </w:tabs>
      <w:kinsoku/>
      <w:autoSpaceDE/>
      <w:autoSpaceDN/>
      <w:adjustRightInd/>
      <w:spacing w:after="0"/>
      <w:textAlignment w:val="auto"/>
    </w:pPr>
    <w:rPr>
      <w:rFonts w:asciiTheme="minorHAnsi" w:hAnsiTheme="minorHAnsi" w:cstheme="minorBidi"/>
      <w:snapToGrid/>
      <w:color w:val="auto"/>
      <w:kern w:val="2"/>
      <w:sz w:val="18"/>
      <w:szCs w:val="18"/>
      <w:lang w:eastAsia="zh-CN"/>
    </w:rPr>
  </w:style>
  <w:style w:type="paragraph" w:styleId="13">
    <w:name w:val="header"/>
    <w:basedOn w:val="1"/>
    <w:link w:val="36"/>
    <w:unhideWhenUsed/>
    <w:qFormat/>
    <w:uiPriority w:val="99"/>
    <w:pPr>
      <w:widowControl w:val="0"/>
      <w:tabs>
        <w:tab w:val="center" w:pos="4153"/>
        <w:tab w:val="right" w:pos="8306"/>
      </w:tabs>
      <w:kinsoku/>
      <w:autoSpaceDE/>
      <w:autoSpaceDN/>
      <w:adjustRightInd/>
      <w:spacing w:after="0"/>
      <w:jc w:val="center"/>
      <w:textAlignment w:val="auto"/>
    </w:pPr>
    <w:rPr>
      <w:rFonts w:asciiTheme="minorHAnsi" w:hAnsiTheme="minorHAnsi" w:cstheme="minorBidi"/>
      <w:snapToGrid/>
      <w:color w:val="auto"/>
      <w:kern w:val="2"/>
      <w:sz w:val="18"/>
      <w:szCs w:val="18"/>
      <w:lang w:eastAsia="zh-CN"/>
    </w:rPr>
  </w:style>
  <w:style w:type="paragraph" w:styleId="14">
    <w:name w:val="Subtitle"/>
    <w:basedOn w:val="1"/>
    <w:next w:val="1"/>
    <w:link w:val="28"/>
    <w:qFormat/>
    <w:uiPriority w:val="11"/>
    <w:pPr>
      <w:widowControl w:val="0"/>
      <w:kinsoku/>
      <w:autoSpaceDE/>
      <w:autoSpaceDN/>
      <w:adjustRightInd/>
      <w:snapToGrid/>
      <w:jc w:val="center"/>
      <w:textAlignment w:val="auto"/>
    </w:pPr>
    <w:rPr>
      <w:rFonts w:asciiTheme="majorHAnsi" w:hAnsiTheme="majorHAnsi" w:eastAsiaTheme="majorEastAsia" w:cstheme="majorBidi"/>
      <w:snapToGrid/>
      <w:color w:val="595959" w:themeColor="text1" w:themeTint="A6"/>
      <w:spacing w:val="15"/>
      <w:kern w:val="2"/>
      <w:sz w:val="28"/>
      <w:szCs w:val="28"/>
      <w:lang w:eastAsia="zh-CN"/>
      <w14:textFill>
        <w14:solidFill>
          <w14:schemeClr w14:val="tx1">
            <w14:lumMod w14:val="65000"/>
            <w14:lumOff w14:val="35000"/>
          </w14:schemeClr>
        </w14:solidFill>
      </w14:textFill>
    </w:rPr>
  </w:style>
  <w:style w:type="paragraph" w:styleId="15">
    <w:name w:val="Title"/>
    <w:basedOn w:val="1"/>
    <w:next w:val="1"/>
    <w:link w:val="27"/>
    <w:qFormat/>
    <w:uiPriority w:val="10"/>
    <w:pPr>
      <w:widowControl w:val="0"/>
      <w:kinsoku/>
      <w:autoSpaceDE/>
      <w:autoSpaceDN/>
      <w:adjustRightInd/>
      <w:snapToGrid/>
      <w:spacing w:after="80"/>
      <w:contextualSpacing/>
      <w:jc w:val="center"/>
      <w:textAlignment w:val="auto"/>
    </w:pPr>
    <w:rPr>
      <w:rFonts w:asciiTheme="majorHAnsi" w:hAnsiTheme="majorHAnsi" w:eastAsiaTheme="majorEastAsia" w:cstheme="majorBidi"/>
      <w:snapToGrid/>
      <w:color w:val="auto"/>
      <w:spacing w:val="-10"/>
      <w:kern w:val="28"/>
      <w:sz w:val="56"/>
      <w:szCs w:val="56"/>
      <w:lang w:eastAsia="zh-CN"/>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widowControl w:val="0"/>
      <w:kinsoku/>
      <w:autoSpaceDE/>
      <w:autoSpaceDN/>
      <w:adjustRightInd/>
      <w:snapToGrid/>
      <w:spacing w:before="160"/>
      <w:jc w:val="center"/>
      <w:textAlignment w:val="auto"/>
    </w:pPr>
    <w:rPr>
      <w:rFonts w:asciiTheme="minorHAnsi" w:hAnsiTheme="minorHAnsi" w:cstheme="minorBidi"/>
      <w:i/>
      <w:iCs/>
      <w:snapToGrid/>
      <w:color w:val="404040" w:themeColor="text1" w:themeTint="BF"/>
      <w:kern w:val="2"/>
      <w:szCs w:val="22"/>
      <w:lang w:eastAsia="zh-CN"/>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widowControl w:val="0"/>
      <w:kinsoku/>
      <w:autoSpaceDE/>
      <w:autoSpaceDN/>
      <w:adjustRightInd/>
      <w:snapToGrid/>
      <w:spacing w:after="0"/>
      <w:ind w:left="720"/>
      <w:contextualSpacing/>
      <w:jc w:val="both"/>
      <w:textAlignment w:val="auto"/>
    </w:pPr>
    <w:rPr>
      <w:rFonts w:asciiTheme="minorHAnsi" w:hAnsiTheme="minorHAnsi" w:cstheme="minorBidi"/>
      <w:snapToGrid/>
      <w:color w:val="auto"/>
      <w:kern w:val="2"/>
      <w:szCs w:val="22"/>
      <w:lang w:eastAsia="zh-CN"/>
    </w:r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widowControl w:val="0"/>
      <w:pBdr>
        <w:top w:val="single" w:color="2F5496" w:themeColor="accent1" w:themeShade="BF" w:sz="4" w:space="10"/>
        <w:bottom w:val="single" w:color="2F5496" w:themeColor="accent1" w:themeShade="BF" w:sz="4" w:space="10"/>
      </w:pBdr>
      <w:kinsoku/>
      <w:autoSpaceDE/>
      <w:autoSpaceDN/>
      <w:adjustRightInd/>
      <w:snapToGrid/>
      <w:spacing w:before="360" w:after="360"/>
      <w:ind w:left="864" w:right="864"/>
      <w:jc w:val="center"/>
      <w:textAlignment w:val="auto"/>
    </w:pPr>
    <w:rPr>
      <w:rFonts w:asciiTheme="minorHAnsi" w:hAnsiTheme="minorHAnsi" w:cstheme="minorBidi"/>
      <w:i/>
      <w:iCs/>
      <w:snapToGrid/>
      <w:color w:val="2F5597" w:themeColor="accent1" w:themeShade="BF"/>
      <w:kern w:val="2"/>
      <w:szCs w:val="22"/>
      <w:lang w:eastAsia="zh-CN"/>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正文文本 字符"/>
    <w:basedOn w:val="17"/>
    <w:link w:val="11"/>
    <w:semiHidden/>
    <w:qFormat/>
    <w:uiPriority w:val="0"/>
    <w:rPr>
      <w:rFonts w:ascii="仿宋" w:hAnsi="仿宋" w:eastAsia="仿宋" w:cs="仿宋"/>
      <w:snapToGrid w:val="0"/>
      <w:color w:val="000000"/>
      <w:kern w:val="0"/>
      <w:sz w:val="31"/>
      <w:szCs w:val="3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1952</Words>
  <Characters>1958</Characters>
  <Lines>51</Lines>
  <Paragraphs>43</Paragraphs>
  <TotalTime>4</TotalTime>
  <ScaleCrop>false</ScaleCrop>
  <LinksUpToDate>false</LinksUpToDate>
  <CharactersWithSpaces>1992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2025-07-26T07:04:00Z</dcterms:created>
  <dc:creator>ying yang</dc:creator>
  <cp:lastModifiedBy>象</cp:lastModifiedBy>
  <dcterms:modified xsi:type="dcterms:W3CDTF">2025-08-10T07:17:00Z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eyJoZGlkIjoiOTE5MmM2ZmYzNzdhNTAyNDI3NGYyMTYwNWJjMTFlNjQiLCJ1c2VySWQiOiI1ODY3NTIxNzcifQ==</vt:lpwstr>
  </property>
  <property fmtid="{D5CDD505-2E9C-101B-9397-08002B2CF9AE}" pid="3" name="KSOProductBuildVer">
    <vt:lpwstr>2052-12.1.0.21915</vt:lpwstr>
  </property>
  <property fmtid="{D5CDD505-2E9C-101B-9397-08002B2CF9AE}" pid="4" name="ICV">
    <vt:lpwstr>751683FF21274DE8BA46001AE99324E6_12</vt:lpwstr>
  </property>
</Properties>
</file>