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center"/>
        <w:rPr>
          <w:rFonts w:ascii="Times New Roman" w:hAnsi="Times New Roman" w:eastAsia="方正小标宋简体" w:cs="Times New Roman"/>
          <w:b/>
          <w:sz w:val="44"/>
          <w:szCs w:val="44"/>
        </w:rPr>
      </w:pPr>
      <w:bookmarkStart w:id="0" w:name="_GoBack"/>
      <w:bookmarkEnd w:id="0"/>
    </w:p>
    <w:p>
      <w:pPr>
        <w:spacing w:after="156" w:afterLines="50" w:line="560" w:lineRule="exact"/>
        <w:jc w:val="center"/>
        <w:rPr>
          <w:rFonts w:ascii="Times New Roman" w:hAnsi="Times New Roman" w:eastAsia="方正小标宋简体" w:cs="Times New Roman"/>
          <w:b/>
          <w:sz w:val="44"/>
          <w:szCs w:val="44"/>
        </w:rPr>
      </w:pPr>
    </w:p>
    <w:p>
      <w:pPr>
        <w:spacing w:after="156" w:afterLines="50" w:line="560" w:lineRule="exact"/>
        <w:jc w:val="center"/>
        <w:rPr>
          <w:rFonts w:ascii="Times New Roman" w:hAnsi="Times New Roman" w:eastAsia="方正小标宋简体" w:cs="Times New Roman"/>
          <w:b/>
          <w:sz w:val="52"/>
          <w:szCs w:val="52"/>
        </w:rPr>
      </w:pPr>
    </w:p>
    <w:p>
      <w:pPr>
        <w:spacing w:after="156" w:afterLines="50" w:line="560" w:lineRule="exact"/>
        <w:jc w:val="center"/>
        <w:rPr>
          <w:rFonts w:ascii="Times New Roman" w:hAnsi="Times New Roman" w:eastAsia="方正小标宋简体" w:cs="Times New Roman"/>
          <w:b/>
          <w:sz w:val="52"/>
          <w:szCs w:val="52"/>
        </w:rPr>
      </w:pPr>
      <w:r>
        <w:rPr>
          <w:rFonts w:ascii="Times New Roman" w:hAnsi="Times New Roman" w:eastAsia="方正小标宋简体" w:cs="Times New Roman"/>
          <w:b/>
          <w:sz w:val="52"/>
          <w:szCs w:val="52"/>
        </w:rPr>
        <w:t>学位授权点自我评估总结报告</w:t>
      </w:r>
    </w:p>
    <w:p>
      <w:pPr>
        <w:spacing w:after="156" w:afterLines="50" w:line="560" w:lineRule="exact"/>
        <w:jc w:val="center"/>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w:t>
      </w:r>
      <w:r>
        <w:rPr>
          <w:rFonts w:hint="eastAsia" w:ascii="Times New Roman" w:hAnsi="Times New Roman" w:eastAsia="楷体_GB2312" w:cs="Times New Roman"/>
          <w:b/>
          <w:sz w:val="30"/>
          <w:szCs w:val="30"/>
        </w:rPr>
        <w:t>式样及要求</w:t>
      </w:r>
      <w:r>
        <w:rPr>
          <w:rFonts w:hint="eastAsia" w:ascii="Times New Roman" w:hAnsi="Times New Roman" w:eastAsia="方正小标宋简体" w:cs="Times New Roman"/>
          <w:b/>
          <w:sz w:val="44"/>
          <w:szCs w:val="44"/>
        </w:rPr>
        <w:t>）</w:t>
      </w:r>
    </w:p>
    <w:p>
      <w:pPr>
        <w:spacing w:after="156" w:afterLines="50" w:line="560" w:lineRule="exact"/>
        <w:rPr>
          <w:rFonts w:ascii="Times New Roman" w:hAnsi="Times New Roman" w:eastAsia="方正小标宋简体" w:cs="Times New Roman"/>
          <w:b/>
          <w:sz w:val="44"/>
          <w:szCs w:val="44"/>
        </w:rPr>
      </w:pPr>
    </w:p>
    <w:p>
      <w:pPr>
        <w:spacing w:after="156" w:afterLines="50" w:line="560" w:lineRule="exact"/>
        <w:jc w:val="center"/>
        <w:rPr>
          <w:rFonts w:ascii="Times New Roman" w:hAnsi="Times New Roman" w:eastAsia="方正小标宋简体" w:cs="Times New Roman"/>
          <w:b/>
          <w:sz w:val="44"/>
          <w:szCs w:val="44"/>
        </w:rPr>
      </w:pPr>
    </w:p>
    <w:tbl>
      <w:tblPr>
        <w:tblStyle w:val="9"/>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200" w:lineRule="atLeast"/>
              <w:jc w:val="distribute"/>
              <w:rPr>
                <w:rFonts w:ascii="Times New Roman" w:hAnsi="Times New Roman" w:eastAsia="楷体_GB2312" w:cs="Times New Roman"/>
                <w:b/>
                <w:sz w:val="30"/>
                <w:szCs w:val="30"/>
              </w:rPr>
            </w:pPr>
            <w:r>
              <w:rPr>
                <w:rFonts w:ascii="Times New Roman" w:hAnsi="Times New Roman" w:eastAsia="楷体_GB2312" w:cs="Times New Roman"/>
                <w:b/>
                <w:sz w:val="30"/>
                <w:szCs w:val="30"/>
              </w:rPr>
              <w:t>学位授予单位</w:t>
            </w:r>
          </w:p>
        </w:tc>
        <w:tc>
          <w:tcPr>
            <w:tcW w:w="2880" w:type="dxa"/>
            <w:tcBorders>
              <w:bottom w:val="single" w:color="auto" w:sz="4" w:space="0"/>
            </w:tcBorders>
            <w:vAlign w:val="center"/>
          </w:tcPr>
          <w:p>
            <w:pPr>
              <w:rPr>
                <w:rFonts w:ascii="Times New Roman" w:hAnsi="Times New Roman" w:eastAsia="楷体_GB2312" w:cs="Times New Roman"/>
                <w:b/>
                <w:sz w:val="30"/>
                <w:szCs w:val="30"/>
              </w:rPr>
            </w:pPr>
            <w:r>
              <w:rPr>
                <w:rFonts w:ascii="Times New Roman" w:hAnsi="Times New Roman" w:eastAsia="楷体_GB2312" w:cs="Times New Roman"/>
                <w:b/>
                <w:sz w:val="30"/>
                <w:szCs w:val="30"/>
              </w:rPr>
              <w:t>名称：</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jc w:val="center"/>
              <w:rPr>
                <w:rFonts w:ascii="Times New Roman" w:hAnsi="Times New Roman" w:eastAsia="楷体_GB2312" w:cs="Times New Roman"/>
                <w:b/>
                <w:sz w:val="30"/>
                <w:szCs w:val="30"/>
              </w:rPr>
            </w:pPr>
          </w:p>
        </w:tc>
        <w:tc>
          <w:tcPr>
            <w:tcW w:w="2880" w:type="dxa"/>
            <w:tcBorders>
              <w:top w:val="single" w:color="auto" w:sz="4" w:space="0"/>
            </w:tcBorders>
            <w:vAlign w:val="center"/>
          </w:tcPr>
          <w:p>
            <w:pPr>
              <w:rPr>
                <w:rFonts w:ascii="Times New Roman" w:hAnsi="Times New Roman" w:eastAsia="楷体_GB2312" w:cs="Times New Roman"/>
                <w:b/>
                <w:sz w:val="30"/>
                <w:szCs w:val="30"/>
              </w:rPr>
            </w:pPr>
            <w:r>
              <w:rPr>
                <w:rFonts w:ascii="Times New Roman" w:hAnsi="Times New Roman" w:eastAsia="楷体_GB2312" w:cs="Times New Roman"/>
                <w:b/>
                <w:sz w:val="30"/>
                <w:szCs w:val="30"/>
              </w:rPr>
              <w:t>代码：</w:t>
            </w:r>
          </w:p>
        </w:tc>
      </w:tr>
    </w:tbl>
    <w:p>
      <w:pPr>
        <w:spacing w:line="720" w:lineRule="auto"/>
        <w:jc w:val="center"/>
        <w:rPr>
          <w:rFonts w:ascii="Times New Roman" w:hAnsi="Times New Roman" w:eastAsia="楷体_GB2312" w:cs="Times New Roman"/>
          <w:b/>
          <w:sz w:val="30"/>
          <w:szCs w:val="30"/>
        </w:rPr>
      </w:pPr>
    </w:p>
    <w:tbl>
      <w:tblPr>
        <w:tblStyle w:val="9"/>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jc w:val="distribute"/>
              <w:rPr>
                <w:rFonts w:ascii="Times New Roman" w:hAnsi="Times New Roman" w:eastAsia="楷体_GB2312" w:cs="Times New Roman"/>
                <w:b/>
                <w:sz w:val="30"/>
                <w:szCs w:val="30"/>
              </w:rPr>
            </w:pPr>
            <w:r>
              <w:rPr>
                <w:rFonts w:ascii="Times New Roman" w:hAnsi="Times New Roman" w:eastAsia="楷体_GB2312" w:cs="Times New Roman"/>
                <w:b/>
                <w:sz w:val="30"/>
                <w:szCs w:val="30"/>
              </w:rPr>
              <w:t>授权学科</w:t>
            </w:r>
          </w:p>
          <w:p>
            <w:pPr>
              <w:jc w:val="distribute"/>
              <w:rPr>
                <w:rFonts w:ascii="Times New Roman" w:hAnsi="Times New Roman" w:eastAsia="楷体_GB2312" w:cs="Times New Roman"/>
                <w:b/>
                <w:sz w:val="30"/>
                <w:szCs w:val="30"/>
              </w:rPr>
            </w:pPr>
            <w:r>
              <w:rPr>
                <w:rFonts w:ascii="Times New Roman" w:hAnsi="Times New Roman" w:eastAsia="楷体_GB2312" w:cs="Times New Roman"/>
                <w:b/>
                <w:sz w:val="30"/>
                <w:szCs w:val="30"/>
              </w:rPr>
              <w:t>（类别）</w:t>
            </w:r>
          </w:p>
        </w:tc>
        <w:tc>
          <w:tcPr>
            <w:tcW w:w="2880" w:type="dxa"/>
            <w:tcBorders>
              <w:bottom w:val="single" w:color="auto" w:sz="4" w:space="0"/>
            </w:tcBorders>
            <w:vAlign w:val="center"/>
          </w:tcPr>
          <w:p>
            <w:pPr>
              <w:rPr>
                <w:rFonts w:ascii="Times New Roman" w:hAnsi="Times New Roman" w:eastAsia="楷体_GB2312" w:cs="Times New Roman"/>
                <w:b/>
                <w:sz w:val="30"/>
                <w:szCs w:val="30"/>
              </w:rPr>
            </w:pPr>
            <w:r>
              <w:rPr>
                <w:rFonts w:ascii="Times New Roman" w:hAnsi="Times New Roman" w:eastAsia="楷体_GB2312" w:cs="Times New Roman"/>
                <w:b/>
                <w:sz w:val="30"/>
                <w:szCs w:val="30"/>
              </w:rPr>
              <w:t>名称：</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jc w:val="center"/>
              <w:rPr>
                <w:rFonts w:ascii="Times New Roman" w:hAnsi="Times New Roman" w:eastAsia="楷体_GB2312" w:cs="Times New Roman"/>
                <w:b/>
                <w:sz w:val="30"/>
                <w:szCs w:val="30"/>
              </w:rPr>
            </w:pPr>
          </w:p>
        </w:tc>
        <w:tc>
          <w:tcPr>
            <w:tcW w:w="2880" w:type="dxa"/>
            <w:tcBorders>
              <w:top w:val="single" w:color="auto" w:sz="4" w:space="0"/>
            </w:tcBorders>
            <w:vAlign w:val="center"/>
          </w:tcPr>
          <w:p>
            <w:pPr>
              <w:rPr>
                <w:rFonts w:ascii="Times New Roman" w:hAnsi="Times New Roman" w:eastAsia="楷体_GB2312" w:cs="Times New Roman"/>
                <w:b/>
                <w:sz w:val="30"/>
                <w:szCs w:val="30"/>
              </w:rPr>
            </w:pPr>
            <w:r>
              <w:rPr>
                <w:rFonts w:ascii="Times New Roman" w:hAnsi="Times New Roman" w:eastAsia="楷体_GB2312" w:cs="Times New Roman"/>
                <w:b/>
                <w:sz w:val="30"/>
                <w:szCs w:val="30"/>
              </w:rPr>
              <w:t>代码：</w:t>
            </w:r>
          </w:p>
        </w:tc>
      </w:tr>
    </w:tbl>
    <w:p>
      <w:pPr>
        <w:spacing w:line="720" w:lineRule="auto"/>
        <w:jc w:val="center"/>
        <w:rPr>
          <w:rFonts w:ascii="Times New Roman" w:hAnsi="Times New Roman" w:eastAsia="楷体_GB2312" w:cs="Times New Roman"/>
          <w:b/>
          <w:sz w:val="30"/>
          <w:szCs w:val="30"/>
        </w:rPr>
      </w:pPr>
    </w:p>
    <w:tbl>
      <w:tblPr>
        <w:tblStyle w:val="9"/>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jc w:val="distribute"/>
              <w:rPr>
                <w:rFonts w:ascii="Times New Roman" w:hAnsi="Times New Roman" w:eastAsia="楷体_GB2312" w:cs="Times New Roman"/>
                <w:b/>
                <w:sz w:val="30"/>
                <w:szCs w:val="30"/>
              </w:rPr>
            </w:pPr>
            <w:r>
              <w:rPr>
                <w:rFonts w:ascii="Times New Roman" w:hAnsi="Times New Roman" w:eastAsia="楷体_GB2312" w:cs="Times New Roman"/>
                <w:b/>
                <w:sz w:val="30"/>
                <w:szCs w:val="30"/>
              </w:rPr>
              <w:t>授权级别</w:t>
            </w:r>
          </w:p>
        </w:tc>
        <w:tc>
          <w:tcPr>
            <w:tcW w:w="2880" w:type="dxa"/>
            <w:tcBorders>
              <w:bottom w:val="single" w:color="auto" w:sz="4" w:space="0"/>
            </w:tcBorders>
            <w:vAlign w:val="center"/>
          </w:tcPr>
          <w:p>
            <w:pPr>
              <w:rPr>
                <w:rFonts w:ascii="Times New Roman" w:hAnsi="Times New Roman" w:eastAsia="楷体_GB2312" w:cs="Times New Roman"/>
                <w:b/>
                <w:sz w:val="30"/>
                <w:szCs w:val="30"/>
              </w:rPr>
            </w:pPr>
            <w:r>
              <w:rPr>
                <w:rFonts w:ascii="Times New Roman" w:hAnsi="Times New Roman" w:eastAsia="楷体_GB2312" w:cs="Times New Roman"/>
                <w:b/>
                <w:sz w:val="30"/>
                <w:szCs w:val="30"/>
              </w:rPr>
              <w:t>□  博  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jc w:val="center"/>
              <w:rPr>
                <w:rFonts w:ascii="Times New Roman" w:hAnsi="Times New Roman" w:eastAsia="楷体_GB2312" w:cs="Times New Roman"/>
                <w:b/>
                <w:sz w:val="30"/>
                <w:szCs w:val="30"/>
              </w:rPr>
            </w:pPr>
          </w:p>
        </w:tc>
        <w:tc>
          <w:tcPr>
            <w:tcW w:w="2880" w:type="dxa"/>
            <w:tcBorders>
              <w:top w:val="single" w:color="auto" w:sz="4" w:space="0"/>
            </w:tcBorders>
            <w:vAlign w:val="center"/>
          </w:tcPr>
          <w:p>
            <w:pPr>
              <w:rPr>
                <w:rFonts w:ascii="Times New Roman" w:hAnsi="Times New Roman" w:eastAsia="楷体_GB2312" w:cs="Times New Roman"/>
                <w:b/>
                <w:sz w:val="30"/>
                <w:szCs w:val="30"/>
              </w:rPr>
            </w:pPr>
            <w:r>
              <w:rPr>
                <w:rFonts w:ascii="Times New Roman" w:hAnsi="Times New Roman" w:eastAsia="楷体_GB2312" w:cs="Times New Roman"/>
                <w:b/>
                <w:sz w:val="30"/>
                <w:szCs w:val="30"/>
              </w:rPr>
              <w:t>□  硕  士</w:t>
            </w:r>
          </w:p>
        </w:tc>
      </w:tr>
    </w:tbl>
    <w:p>
      <w:pPr>
        <w:rPr>
          <w:rFonts w:ascii="Times New Roman" w:hAnsi="Times New Roman" w:eastAsia="楷体_GB2312" w:cs="Times New Roman"/>
          <w:b/>
          <w:sz w:val="30"/>
          <w:szCs w:val="30"/>
        </w:rPr>
      </w:pPr>
    </w:p>
    <w:p>
      <w:pPr>
        <w:jc w:val="center"/>
        <w:rPr>
          <w:rFonts w:ascii="Times New Roman" w:hAnsi="Times New Roman" w:eastAsia="楷体_GB2312" w:cs="Times New Roman"/>
          <w:b/>
          <w:sz w:val="30"/>
          <w:szCs w:val="30"/>
        </w:rPr>
      </w:pPr>
    </w:p>
    <w:p>
      <w:pPr>
        <w:jc w:val="center"/>
        <w:rPr>
          <w:rFonts w:ascii="Times New Roman" w:hAnsi="Times New Roman" w:eastAsia="楷体_GB2312" w:cs="Times New Roman"/>
          <w:b/>
          <w:sz w:val="30"/>
          <w:szCs w:val="30"/>
        </w:rPr>
      </w:pPr>
      <w:r>
        <w:rPr>
          <w:rFonts w:ascii="Times New Roman" w:hAnsi="Times New Roman" w:eastAsia="楷体_GB2312" w:cs="Times New Roman"/>
          <w:b/>
          <w:sz w:val="30"/>
          <w:szCs w:val="30"/>
        </w:rPr>
        <w:t>20</w:t>
      </w:r>
      <w:r>
        <w:rPr>
          <w:rFonts w:hint="eastAsia" w:ascii="Times New Roman" w:hAnsi="Times New Roman" w:eastAsia="楷体_GB2312" w:cs="Times New Roman"/>
          <w:b/>
          <w:sz w:val="30"/>
          <w:szCs w:val="30"/>
        </w:rPr>
        <w:t>2</w:t>
      </w:r>
      <w:r>
        <w:rPr>
          <w:rFonts w:ascii="Times New Roman" w:hAnsi="Times New Roman" w:eastAsia="楷体_GB2312" w:cs="Times New Roman"/>
          <w:b/>
          <w:sz w:val="30"/>
          <w:szCs w:val="30"/>
        </w:rPr>
        <w:t xml:space="preserve">  年  月  日</w:t>
      </w:r>
    </w:p>
    <w:p>
      <w:pPr>
        <w:spacing w:after="156" w:afterLines="50" w:line="400" w:lineRule="exact"/>
        <w:jc w:val="center"/>
        <w:rPr>
          <w:rFonts w:ascii="Times New Roman" w:hAnsi="Times New Roman" w:eastAsia="楷体_GB2312" w:cs="Times New Roman"/>
          <w:b/>
          <w:szCs w:val="32"/>
        </w:rPr>
        <w:sectPr>
          <w:footerReference r:id="rId3" w:type="default"/>
          <w:pgSz w:w="11906" w:h="16838"/>
          <w:pgMar w:top="1440" w:right="1800" w:bottom="1440" w:left="1800" w:header="851" w:footer="992" w:gutter="0"/>
          <w:pgNumType w:start="1"/>
          <w:cols w:space="425" w:num="1"/>
          <w:docGrid w:type="lines" w:linePitch="312" w:charSpace="0"/>
        </w:sectPr>
      </w:pPr>
    </w:p>
    <w:p>
      <w:pPr>
        <w:spacing w:after="156" w:afterLines="50" w:line="400" w:lineRule="exact"/>
        <w:jc w:val="center"/>
        <w:rPr>
          <w:rFonts w:ascii="Times New Roman" w:hAnsi="Times New Roman" w:eastAsia="楷体_GB2312" w:cs="Times New Roman"/>
          <w:b/>
          <w:szCs w:val="32"/>
        </w:rPr>
      </w:pPr>
      <w:r>
        <w:rPr>
          <w:rFonts w:ascii="Times New Roman" w:hAnsi="Times New Roman" w:eastAsia="楷体_GB2312" w:cs="Times New Roman"/>
          <w:b/>
          <w:szCs w:val="32"/>
        </w:rPr>
        <w:t>编 写 说 明</w:t>
      </w:r>
    </w:p>
    <w:p>
      <w:pPr>
        <w:spacing w:after="156" w:afterLines="50" w:line="400" w:lineRule="exact"/>
        <w:jc w:val="center"/>
        <w:rPr>
          <w:rFonts w:ascii="Times New Roman" w:hAnsi="Times New Roman" w:eastAsia="楷体_GB2312" w:cs="Times New Roman"/>
          <w:b/>
          <w:szCs w:val="32"/>
        </w:rPr>
      </w:pP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一、本报告是在学位授权点完成自我评估后，根据自我评估结果和专家评议意见，对学位授权点的全面总结，分为三个部分：学位授权点基本情况、自我评估工作开展情况和持续改进计划。</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二、本报告按学术学位授权点和专业学位授权点分别编写，同时获得博士、硕士学位授权的学科或专业学位类别，只编写一份总结报告。</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三、封面中单位代码按照《高等学校和科研机构学位与研究生管理信息标准》（国务院学位委员会办公室编，2004年3月北京大学出版社出版）中教育部《高等学校代码》（包括高等学校与科研机构）填写；学术学位授权点的学科名称及代码按照国务院学位委员会和教育部2011年印发</w:t>
      </w:r>
      <w:r>
        <w:rPr>
          <w:rFonts w:hint="eastAsia" w:ascii="Times New Roman" w:hAnsi="Times New Roman" w:eastAsia="仿宋_GB2312" w:cs="Times New Roman"/>
          <w:sz w:val="24"/>
        </w:rPr>
        <w:t>、2018年修订</w:t>
      </w:r>
      <w:r>
        <w:rPr>
          <w:rFonts w:ascii="Times New Roman" w:hAnsi="Times New Roman" w:eastAsia="仿宋_GB2312" w:cs="Times New Roman"/>
          <w:sz w:val="24"/>
        </w:rPr>
        <w:t>的《学位授予和人才培养学科目录》填写，只有二级学科学位授权点的，授权学科名称及代码按照国务院学位委员会和原国家教育委员会1997年颁布的《授予博士、硕士学位和培养研究生的学科、专业目录》填写；专业学位授权点的类别名称及代码按照国务院学位委员会、教育部2011年印发的《专业学位授予和人才培养目录》填写；同时获得博士、硕士学位授权的学科，授权级别选“博士”。</w:t>
      </w:r>
    </w:p>
    <w:p>
      <w:pPr>
        <w:spacing w:line="400" w:lineRule="exact"/>
        <w:ind w:firstLine="488" w:firstLineChars="200"/>
        <w:rPr>
          <w:rFonts w:ascii="Times New Roman" w:hAnsi="Times New Roman" w:eastAsia="仿宋_GB2312" w:cs="Times New Roman"/>
          <w:sz w:val="24"/>
        </w:rPr>
      </w:pPr>
      <w:r>
        <w:rPr>
          <w:rFonts w:ascii="Times New Roman" w:hAnsi="Times New Roman" w:eastAsia="仿宋_GB2312" w:cs="Times New Roman"/>
          <w:spacing w:val="2"/>
          <w:sz w:val="24"/>
        </w:rPr>
        <w:t>四、本报告采取写实性描述，能用数据定量描述的，不得定性描述。定量数据除总量外，尽可能用师均、生均或比例描述。报告中所描述的内容和数据应确属本学位点，必须真实、</w:t>
      </w:r>
      <w:r>
        <w:rPr>
          <w:rFonts w:ascii="Times New Roman" w:hAnsi="Times New Roman" w:eastAsia="仿宋_GB2312" w:cs="Times New Roman"/>
          <w:sz w:val="24"/>
        </w:rPr>
        <w:t>准确，有据可查。</w:t>
      </w:r>
    </w:p>
    <w:p>
      <w:pPr>
        <w:spacing w:line="400" w:lineRule="exact"/>
        <w:ind w:firstLine="480" w:firstLineChars="200"/>
        <w:rPr>
          <w:rFonts w:ascii="Times New Roman" w:hAnsi="Times New Roman" w:eastAsia="仿宋_GB2312" w:cs="Times New Roman"/>
          <w:spacing w:val="2"/>
          <w:sz w:val="24"/>
        </w:rPr>
      </w:pPr>
      <w:r>
        <w:rPr>
          <w:rFonts w:ascii="Times New Roman" w:hAnsi="Times New Roman" w:eastAsia="仿宋_GB2312" w:cs="Times New Roman"/>
          <w:sz w:val="24"/>
        </w:rPr>
        <w:t>五、本报告的</w:t>
      </w:r>
      <w:r>
        <w:rPr>
          <w:rFonts w:ascii="Times New Roman" w:hAnsi="Times New Roman" w:eastAsia="仿宋_GB2312" w:cs="Times New Roman"/>
          <w:spacing w:val="2"/>
          <w:sz w:val="24"/>
        </w:rPr>
        <w:t>各项内容须是本学位点</w:t>
      </w:r>
      <w:r>
        <w:rPr>
          <w:rFonts w:hint="eastAsia" w:ascii="Times New Roman" w:hAnsi="Times New Roman" w:eastAsia="仿宋_GB2312" w:cs="Times New Roman"/>
          <w:spacing w:val="2"/>
          <w:sz w:val="24"/>
        </w:rPr>
        <w:t>合格评估自评阶段5年内</w:t>
      </w:r>
      <w:r>
        <w:rPr>
          <w:rFonts w:ascii="Times New Roman" w:hAnsi="Times New Roman" w:eastAsia="仿宋_GB2312" w:cs="Times New Roman"/>
          <w:spacing w:val="2"/>
          <w:sz w:val="24"/>
        </w:rPr>
        <w:t>的情况，统计时间以</w:t>
      </w:r>
      <w:r>
        <w:rPr>
          <w:rFonts w:hint="eastAsia" w:ascii="Times New Roman" w:hAnsi="Times New Roman" w:eastAsia="仿宋_GB2312" w:cs="Times New Roman"/>
          <w:spacing w:val="2"/>
          <w:sz w:val="24"/>
        </w:rPr>
        <w:t>自评阶段第5年12月底</w:t>
      </w:r>
      <w:r>
        <w:rPr>
          <w:rFonts w:ascii="Times New Roman" w:hAnsi="Times New Roman" w:eastAsia="仿宋_GB2312" w:cs="Times New Roman"/>
          <w:spacing w:val="2"/>
          <w:sz w:val="24"/>
        </w:rPr>
        <w:t>为截止时间。</w:t>
      </w:r>
    </w:p>
    <w:p>
      <w:pPr>
        <w:spacing w:line="400" w:lineRule="exact"/>
        <w:ind w:firstLine="540" w:firstLineChars="225"/>
        <w:rPr>
          <w:rFonts w:ascii="Times New Roman" w:hAnsi="Times New Roman" w:eastAsia="仿宋_GB2312" w:cs="Times New Roman"/>
          <w:sz w:val="24"/>
        </w:rPr>
      </w:pPr>
      <w:r>
        <w:rPr>
          <w:rFonts w:ascii="Times New Roman" w:hAnsi="Times New Roman" w:eastAsia="仿宋_GB2312" w:cs="Times New Roman"/>
          <w:sz w:val="24"/>
        </w:rPr>
        <w:t>六、本报告所涉及的师资</w:t>
      </w:r>
      <w:r>
        <w:rPr>
          <w:rFonts w:hint="eastAsia" w:ascii="Times New Roman" w:hAnsi="Times New Roman" w:eastAsia="仿宋_GB2312" w:cs="Times New Roman"/>
          <w:sz w:val="24"/>
        </w:rPr>
        <w:t>内容应区分</w:t>
      </w:r>
      <w:r>
        <w:rPr>
          <w:rFonts w:ascii="Times New Roman" w:hAnsi="Times New Roman" w:eastAsia="仿宋_GB2312" w:cs="Times New Roman"/>
          <w:sz w:val="24"/>
        </w:rPr>
        <w:t>目前人事关系隶属本单位的专职人员</w:t>
      </w:r>
      <w:r>
        <w:rPr>
          <w:rFonts w:hint="eastAsia" w:ascii="Times New Roman" w:hAnsi="Times New Roman" w:eastAsia="仿宋_GB2312" w:cs="Times New Roman"/>
          <w:sz w:val="24"/>
        </w:rPr>
        <w:t>和兼职导师</w:t>
      </w:r>
      <w:r>
        <w:rPr>
          <w:rFonts w:ascii="Times New Roman" w:hAnsi="Times New Roman" w:eastAsia="仿宋_GB2312" w:cs="Times New Roman"/>
          <w:sz w:val="24"/>
        </w:rPr>
        <w:t>（同一人员原则上不得在不同学术学位点或不同专业学位点重复</w:t>
      </w:r>
      <w:r>
        <w:rPr>
          <w:rFonts w:hint="eastAsia" w:ascii="Times New Roman" w:hAnsi="Times New Roman" w:eastAsia="仿宋_GB2312" w:cs="Times New Roman"/>
          <w:sz w:val="24"/>
        </w:rPr>
        <w:t>统计或</w:t>
      </w:r>
      <w:r>
        <w:rPr>
          <w:rFonts w:ascii="Times New Roman" w:hAnsi="Times New Roman" w:eastAsia="仿宋_GB2312" w:cs="Times New Roman"/>
          <w:sz w:val="24"/>
        </w:rPr>
        <w:t>填写）。</w:t>
      </w:r>
    </w:p>
    <w:p>
      <w:pPr>
        <w:spacing w:line="400" w:lineRule="exact"/>
        <w:ind w:firstLine="540" w:firstLineChars="225"/>
        <w:rPr>
          <w:rFonts w:ascii="Times New Roman" w:hAnsi="Times New Roman" w:eastAsia="仿宋_GB2312" w:cs="Times New Roman"/>
          <w:sz w:val="24"/>
        </w:rPr>
      </w:pPr>
      <w:r>
        <w:rPr>
          <w:rFonts w:ascii="Times New Roman" w:hAnsi="Times New Roman" w:eastAsia="仿宋_GB2312" w:cs="Times New Roman"/>
          <w:sz w:val="24"/>
        </w:rPr>
        <w:t>七、本报告中所涉及的成果（论文、专著、专利、科研奖励、教学成果奖励等）应是署名本单位，且同一人员的同一成果不得在不同学术学位点或不同专业学位点重复统计或填写。引进人员在调入本学位点之前署名其他单位所获得的成果不填写、不统计。</w:t>
      </w:r>
    </w:p>
    <w:p>
      <w:pPr>
        <w:spacing w:line="400" w:lineRule="exact"/>
        <w:ind w:firstLine="480" w:firstLineChars="200"/>
        <w:rPr>
          <w:rFonts w:ascii="Times New Roman" w:hAnsi="Times New Roman" w:eastAsia="仿宋_GB2312" w:cs="Times New Roman"/>
          <w:spacing w:val="2"/>
          <w:sz w:val="24"/>
        </w:rPr>
      </w:pPr>
      <w:r>
        <w:rPr>
          <w:rFonts w:ascii="Times New Roman" w:hAnsi="Times New Roman" w:eastAsia="仿宋_GB2312" w:cs="Times New Roman"/>
          <w:sz w:val="24"/>
        </w:rPr>
        <w:t>八、</w:t>
      </w:r>
      <w:r>
        <w:rPr>
          <w:rFonts w:ascii="Times New Roman" w:hAnsi="Times New Roman" w:eastAsia="仿宋_GB2312" w:cs="Times New Roman"/>
          <w:spacing w:val="2"/>
          <w:sz w:val="24"/>
        </w:rPr>
        <w:t>涉及国家机密的内容一律按国家有关保密规定进行脱密处理后编写。</w:t>
      </w:r>
    </w:p>
    <w:p>
      <w:pPr>
        <w:spacing w:line="400" w:lineRule="exact"/>
        <w:ind w:firstLine="488" w:firstLineChars="200"/>
        <w:rPr>
          <w:rFonts w:ascii="Times New Roman" w:hAnsi="Times New Roman" w:eastAsia="仿宋_GB2312" w:cs="Times New Roman"/>
          <w:spacing w:val="2"/>
          <w:sz w:val="24"/>
        </w:rPr>
      </w:pPr>
      <w:r>
        <w:rPr>
          <w:rFonts w:ascii="Times New Roman" w:hAnsi="Times New Roman" w:eastAsia="仿宋_GB2312" w:cs="Times New Roman"/>
          <w:spacing w:val="2"/>
          <w:sz w:val="24"/>
        </w:rPr>
        <w:t>九、本报告文字使用四号宋体，字数不超过8000字，纸张限用A4。</w:t>
      </w:r>
    </w:p>
    <w:p>
      <w:pPr>
        <w:spacing w:line="540" w:lineRule="exact"/>
        <w:ind w:firstLine="629" w:firstLineChars="258"/>
        <w:rPr>
          <w:rFonts w:ascii="Times New Roman" w:hAnsi="Times New Roman" w:cs="Times New Roman"/>
          <w:b/>
          <w:szCs w:val="32"/>
        </w:rPr>
      </w:pPr>
      <w:r>
        <w:rPr>
          <w:rFonts w:ascii="Times New Roman" w:hAnsi="Times New Roman" w:eastAsia="仿宋_GB2312" w:cs="Times New Roman"/>
          <w:spacing w:val="2"/>
          <w:sz w:val="24"/>
        </w:rPr>
        <w:br w:type="page"/>
      </w:r>
      <w:r>
        <w:rPr>
          <w:rFonts w:ascii="Times New Roman" w:hAnsi="Times New Roman" w:eastAsia="黑体" w:cs="Times New Roman"/>
          <w:b/>
          <w:szCs w:val="32"/>
        </w:rPr>
        <w:t>一、学位授权点基本情况</w:t>
      </w:r>
    </w:p>
    <w:p>
      <w:pPr>
        <w:spacing w:line="520" w:lineRule="exact"/>
        <w:ind w:firstLine="600" w:firstLineChars="200"/>
        <w:rPr>
          <w:rFonts w:ascii="Times New Roman" w:hAnsi="Times New Roman" w:cs="Times New Roman"/>
          <w:szCs w:val="32"/>
        </w:rPr>
      </w:pPr>
      <w:r>
        <w:rPr>
          <w:rFonts w:ascii="Times New Roman" w:hAnsi="Times New Roman" w:eastAsia="楷体_GB2312" w:cs="Times New Roman"/>
          <w:sz w:val="30"/>
          <w:szCs w:val="30"/>
        </w:rPr>
        <w:t>【本部分由学位授权点根据《学位授权点抽评要素》的主要内容进行编写，但不局限于抽评要素中所列的主要内容。编写时应体现本学位授权点的特色和人才培养水平，相关数据统计可以使用图表表示。博士学位授权点涉及博士、硕士内容不同的部分可分别描述。</w:t>
      </w:r>
      <w:r>
        <w:rPr>
          <w:rFonts w:hint="eastAsia" w:ascii="Times New Roman" w:hAnsi="Times New Roman" w:eastAsia="楷体_GB2312" w:cs="Times New Roman"/>
          <w:sz w:val="30"/>
          <w:szCs w:val="30"/>
        </w:rPr>
        <w:t>已列入《学位授权点基本状态信息表》的内容，仅描述整体情况和亮点特色即可，无需罗列详细清单。</w:t>
      </w:r>
      <w:r>
        <w:rPr>
          <w:rFonts w:ascii="Times New Roman" w:hAnsi="Times New Roman" w:eastAsia="楷体_GB2312" w:cs="Times New Roman"/>
          <w:sz w:val="30"/>
          <w:szCs w:val="30"/>
        </w:rPr>
        <w:t>】</w:t>
      </w:r>
    </w:p>
    <w:p>
      <w:pPr>
        <w:spacing w:line="540" w:lineRule="exact"/>
        <w:ind w:firstLine="630" w:firstLineChars="196"/>
        <w:rPr>
          <w:rFonts w:ascii="Times New Roman" w:hAnsi="Times New Roman" w:eastAsia="黑体" w:cs="Times New Roman"/>
          <w:b/>
          <w:szCs w:val="32"/>
        </w:rPr>
      </w:pPr>
      <w:r>
        <w:rPr>
          <w:rFonts w:ascii="Times New Roman" w:hAnsi="Times New Roman" w:eastAsia="黑体" w:cs="Times New Roman"/>
          <w:b/>
          <w:szCs w:val="32"/>
        </w:rPr>
        <w:t>二、自我评估工作开展情况</w:t>
      </w:r>
    </w:p>
    <w:p>
      <w:pPr>
        <w:spacing w:line="54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【描述自我评估的组织机构、工作流程、日程安排等情况；提供自我评估所选聘的外单位同行评估专家名单；概括描述同行专家对本学位授权点的意见，包括目前存在的问题及相关改进建议。】</w:t>
      </w:r>
    </w:p>
    <w:p>
      <w:pPr>
        <w:spacing w:line="540" w:lineRule="exact"/>
        <w:ind w:firstLine="630" w:firstLineChars="196"/>
        <w:rPr>
          <w:rFonts w:ascii="Times New Roman" w:hAnsi="Times New Roman" w:eastAsia="黑体" w:cs="Times New Roman"/>
          <w:b/>
          <w:szCs w:val="32"/>
        </w:rPr>
      </w:pPr>
      <w:r>
        <w:rPr>
          <w:rFonts w:ascii="Times New Roman" w:hAnsi="Times New Roman" w:eastAsia="黑体" w:cs="Times New Roman"/>
          <w:b/>
          <w:szCs w:val="32"/>
        </w:rPr>
        <w:t>三、持续改进计划</w:t>
      </w:r>
    </w:p>
    <w:p>
      <w:pPr>
        <w:snapToGrid w:val="0"/>
        <w:spacing w:line="54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【针对存在的问题，提出本学位授权点的持续改进计划，包括未来一段时间的发展目标和保障措施。】</w:t>
      </w:r>
    </w:p>
    <w:p>
      <w:pPr>
        <w:snapToGrid w:val="0"/>
        <w:spacing w:line="540" w:lineRule="exact"/>
        <w:ind w:firstLine="640" w:firstLineChars="200"/>
        <w:rPr>
          <w:rFonts w:ascii="Times New Roman" w:hAnsi="Times New Roman" w:cs="Times New Roman"/>
          <w:szCs w:val="32"/>
        </w:rPr>
      </w:pPr>
    </w:p>
    <w:p>
      <w:pPr>
        <w:snapToGrid w:val="0"/>
        <w:spacing w:line="54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附：本学位授权点连续 5年的培养方案</w:t>
      </w:r>
    </w:p>
    <w:p>
      <w:pPr>
        <w:pStyle w:val="7"/>
        <w:widowControl/>
        <w:spacing w:beforeAutospacing="0" w:afterAutospacing="0" w:line="384" w:lineRule="atLeast"/>
        <w:jc w:val="center"/>
        <w:rPr>
          <w:rFonts w:ascii="Times New Roman" w:hAnsi="Times New Roman"/>
          <w:sz w:val="32"/>
          <w:szCs w:val="32"/>
          <w:shd w:val="clear" w:color="auto" w:fill="FFFFFF"/>
        </w:rPr>
      </w:pPr>
    </w:p>
    <w:p>
      <w:pPr>
        <w:pStyle w:val="7"/>
        <w:widowControl/>
        <w:spacing w:beforeAutospacing="0" w:afterAutospacing="0" w:line="384" w:lineRule="atLeast"/>
        <w:jc w:val="center"/>
        <w:rPr>
          <w:rFonts w:ascii="Times New Roman" w:hAnsi="Times New Roman"/>
          <w:sz w:val="32"/>
          <w:szCs w:val="32"/>
          <w:shd w:val="clear" w:color="auto" w:fill="FFFFFF"/>
        </w:rPr>
      </w:pPr>
    </w:p>
    <w:p>
      <w:pPr>
        <w:pStyle w:val="7"/>
        <w:widowControl/>
        <w:spacing w:beforeAutospacing="0" w:afterAutospacing="0" w:line="384" w:lineRule="atLeast"/>
        <w:jc w:val="center"/>
        <w:rPr>
          <w:rFonts w:ascii="Times New Roman" w:hAnsi="Times New Roman"/>
          <w:sz w:val="32"/>
          <w:szCs w:val="32"/>
          <w:shd w:val="clear" w:color="auto" w:fill="FFFFFF"/>
        </w:rPr>
      </w:pPr>
    </w:p>
    <w:p>
      <w:pPr>
        <w:pStyle w:val="7"/>
        <w:widowControl/>
        <w:spacing w:beforeAutospacing="0" w:afterAutospacing="0" w:line="384" w:lineRule="atLeast"/>
        <w:jc w:val="center"/>
        <w:rPr>
          <w:rFonts w:ascii="Times New Roman" w:hAnsi="Times New Roman"/>
          <w:sz w:val="32"/>
          <w:szCs w:val="32"/>
          <w:shd w:val="clear" w:color="auto" w:fill="FFFFFF"/>
        </w:rPr>
      </w:pPr>
    </w:p>
    <w:p>
      <w:pPr>
        <w:pStyle w:val="7"/>
        <w:widowControl/>
        <w:spacing w:beforeAutospacing="0" w:afterAutospacing="0" w:line="384" w:lineRule="atLeast"/>
        <w:jc w:val="center"/>
        <w:rPr>
          <w:rFonts w:ascii="Times New Roman" w:hAnsi="Times New Roman"/>
          <w:sz w:val="32"/>
          <w:szCs w:val="32"/>
          <w:shd w:val="clear" w:color="auto" w:fill="FFFFFF"/>
        </w:rPr>
      </w:pPr>
    </w:p>
    <w:p>
      <w:pPr>
        <w:pStyle w:val="7"/>
        <w:widowControl/>
        <w:spacing w:beforeAutospacing="0" w:afterAutospacing="0" w:line="384" w:lineRule="atLeast"/>
        <w:jc w:val="center"/>
        <w:rPr>
          <w:rFonts w:ascii="Times New Roman" w:hAnsi="Times New Roman"/>
          <w:sz w:val="32"/>
          <w:szCs w:val="32"/>
          <w:shd w:val="clear" w:color="auto" w:fill="FFFFFF"/>
        </w:rPr>
      </w:pP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jc w:val="center"/>
      <w:textAlignment w:val="baseline"/>
      <w:rPr>
        <w:rStyle w:val="17"/>
        <w:rFonts w:ascii="Times New Roman" w:hAnsi="Times New Roman"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5"/>
      <w:widowControl/>
      <w:jc w:val="center"/>
      <w:textAlignment w:val="baseline"/>
      <w:rPr>
        <w:rStyle w:val="17"/>
        <w:rFonts w:ascii="Times New Roman" w:hAnsi="Times New Roman" w:eastAsia="宋体"/>
        <w:sz w:val="28"/>
        <w:szCs w:val="28"/>
      </w:rPr>
    </w:pPr>
    <w:r>
      <w:rPr>
        <w:rStyle w:val="17"/>
        <w:rFonts w:ascii="Times New Roman" w:hAnsi="Times New Roman"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widowControl/>
                            <w:jc w:val="center"/>
                            <w:textAlignment w:val="baseline"/>
                            <w:rPr>
                              <w:rStyle w:val="17"/>
                              <w:rFonts w:ascii="仿宋_GB2312" w:hAnsi="仿宋_GB2312" w:eastAsia="仿宋_GB2312"/>
                              <w:sz w:val="28"/>
                              <w:szCs w:val="28"/>
                            </w:rPr>
                          </w:pPr>
                        </w:p>
                        <w:p>
                          <w:pPr>
                            <w:textAlignment w:val="baseline"/>
                            <w:rPr>
                              <w:rStyle w:val="17"/>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7uOX0gAAAAUBAAAPAAAAAAAAAAEAIAAAACIAAABkcnMvZG93&#10;bnJldi54bWxQSwECFAAUAAAACACHTuJA+OBYiM0BAACYAwAADgAAAAAAAAABACAAAAAhAQAAZHJz&#10;L2Uyb0RvYy54bWxQSwUGAAAAAAYABgBZAQAAYAUAAAAA&#10;">
              <v:fill on="f" focussize="0,0"/>
              <v:stroke on="f" weight="1.25pt"/>
              <v:imagedata o:title=""/>
              <o:lock v:ext="edit" aspectratio="f"/>
              <v:textbox inset="0mm,0mm,0mm,0mm">
                <w:txbxContent>
                  <w:p>
                    <w:pPr>
                      <w:pStyle w:val="5"/>
                      <w:widowControl/>
                      <w:jc w:val="center"/>
                      <w:textAlignment w:val="baseline"/>
                      <w:rPr>
                        <w:rStyle w:val="17"/>
                        <w:rFonts w:ascii="仿宋_GB2312" w:hAnsi="仿宋_GB2312" w:eastAsia="仿宋_GB2312"/>
                        <w:sz w:val="28"/>
                        <w:szCs w:val="28"/>
                      </w:rPr>
                    </w:pPr>
                  </w:p>
                  <w:p>
                    <w:pPr>
                      <w:textAlignment w:val="baseline"/>
                      <w:rPr>
                        <w:rStyle w:val="17"/>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jc w:val="center"/>
      <w:textAlignment w:val="baseline"/>
      <w:rPr>
        <w:rStyle w:val="17"/>
        <w:rFonts w:ascii="Times New Roman" w:hAnsi="Times New Roman"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5"/>
      <w:widowControl/>
      <w:jc w:val="center"/>
      <w:textAlignment w:val="baseline"/>
      <w:rPr>
        <w:rStyle w:val="17"/>
        <w:rFonts w:ascii="Times New Roman" w:hAnsi="Times New Roman" w:eastAsia="宋体"/>
        <w:sz w:val="28"/>
        <w:szCs w:val="28"/>
      </w:rPr>
    </w:pPr>
    <w:r>
      <w:rPr>
        <w:rStyle w:val="17"/>
        <w:rFonts w:ascii="Times New Roman" w:hAnsi="Times New Roman" w:eastAsia="宋体"/>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widowControl/>
                            <w:jc w:val="center"/>
                            <w:textAlignment w:val="baseline"/>
                            <w:rPr>
                              <w:rStyle w:val="17"/>
                              <w:rFonts w:ascii="仿宋_GB2312" w:hAnsi="仿宋_GB2312" w:eastAsia="仿宋_GB2312"/>
                              <w:sz w:val="28"/>
                              <w:szCs w:val="28"/>
                            </w:rPr>
                          </w:pPr>
                        </w:p>
                        <w:p>
                          <w:pPr>
                            <w:textAlignment w:val="baseline"/>
                            <w:rPr>
                              <w:rStyle w:val="17"/>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AyMoZDzAEAAJgDAAAOAAAAAAAAAAEAIAAAACEBAABkcnMv&#10;ZTJvRG9jLnhtbFBLBQYAAAAABgAGAFkBAABfBQAAAAA=&#10;">
              <v:fill on="f" focussize="0,0"/>
              <v:stroke on="f" weight="1.25pt"/>
              <v:imagedata o:title=""/>
              <o:lock v:ext="edit" aspectratio="f"/>
              <v:textbox inset="0mm,0mm,0mm,0mm">
                <w:txbxContent>
                  <w:p>
                    <w:pPr>
                      <w:pStyle w:val="5"/>
                      <w:widowControl/>
                      <w:jc w:val="center"/>
                      <w:textAlignment w:val="baseline"/>
                      <w:rPr>
                        <w:rStyle w:val="17"/>
                        <w:rFonts w:ascii="仿宋_GB2312" w:hAnsi="仿宋_GB2312" w:eastAsia="仿宋_GB2312"/>
                        <w:sz w:val="28"/>
                        <w:szCs w:val="28"/>
                      </w:rPr>
                    </w:pPr>
                  </w:p>
                  <w:p>
                    <w:pPr>
                      <w:textAlignment w:val="baseline"/>
                      <w:rPr>
                        <w:rStyle w:val="17"/>
                        <w:rFonts w:ascii="Times New Roman" w:hAnsi="Times New Roman" w:eastAsia="宋体"/>
                        <w:sz w:val="2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Y2ZiMjlmZTM3ZGZkZTg5YjE5MTM4ZTI2ZGJhNGUifQ=="/>
    <w:docVar w:name="KSO_WPS_MARK_KEY" w:val="08c76afb-11b2-453d-b3c3-4dcff74bff74"/>
  </w:docVars>
  <w:rsids>
    <w:rsidRoot w:val="00D94DEB"/>
    <w:rsid w:val="0000504C"/>
    <w:rsid w:val="00062C4F"/>
    <w:rsid w:val="00072396"/>
    <w:rsid w:val="00082791"/>
    <w:rsid w:val="002A2A8F"/>
    <w:rsid w:val="00451F04"/>
    <w:rsid w:val="00590018"/>
    <w:rsid w:val="00642004"/>
    <w:rsid w:val="007852C0"/>
    <w:rsid w:val="00803F0E"/>
    <w:rsid w:val="00B91D12"/>
    <w:rsid w:val="00D94DEB"/>
    <w:rsid w:val="00DA77BC"/>
    <w:rsid w:val="00E53D40"/>
    <w:rsid w:val="05235D34"/>
    <w:rsid w:val="06A20A39"/>
    <w:rsid w:val="08D12F00"/>
    <w:rsid w:val="0B3049D6"/>
    <w:rsid w:val="0B692FE1"/>
    <w:rsid w:val="0C480258"/>
    <w:rsid w:val="0CD00F0A"/>
    <w:rsid w:val="0EBD0E70"/>
    <w:rsid w:val="0F712BB6"/>
    <w:rsid w:val="102354BF"/>
    <w:rsid w:val="121A010C"/>
    <w:rsid w:val="16F83C72"/>
    <w:rsid w:val="1CC25C22"/>
    <w:rsid w:val="1E501745"/>
    <w:rsid w:val="27A929FE"/>
    <w:rsid w:val="2C21126A"/>
    <w:rsid w:val="2C752F1C"/>
    <w:rsid w:val="33D83D93"/>
    <w:rsid w:val="38147E3B"/>
    <w:rsid w:val="389D0C80"/>
    <w:rsid w:val="3B857ED9"/>
    <w:rsid w:val="3B9B0C14"/>
    <w:rsid w:val="3D9B21BA"/>
    <w:rsid w:val="3EE83FF7"/>
    <w:rsid w:val="3F40671A"/>
    <w:rsid w:val="3FEE08F8"/>
    <w:rsid w:val="43673D14"/>
    <w:rsid w:val="43E04937"/>
    <w:rsid w:val="44173ECB"/>
    <w:rsid w:val="44421984"/>
    <w:rsid w:val="44A44BC4"/>
    <w:rsid w:val="44AD2E0D"/>
    <w:rsid w:val="46C035F8"/>
    <w:rsid w:val="4D7D7DB9"/>
    <w:rsid w:val="51BE544C"/>
    <w:rsid w:val="526E1E56"/>
    <w:rsid w:val="5338480E"/>
    <w:rsid w:val="562166FF"/>
    <w:rsid w:val="56E90240"/>
    <w:rsid w:val="57A23368"/>
    <w:rsid w:val="57EF7F46"/>
    <w:rsid w:val="58815E06"/>
    <w:rsid w:val="59250BA8"/>
    <w:rsid w:val="5E461331"/>
    <w:rsid w:val="5EC47139"/>
    <w:rsid w:val="659F2553"/>
    <w:rsid w:val="66EF4E57"/>
    <w:rsid w:val="67A4342A"/>
    <w:rsid w:val="6A215794"/>
    <w:rsid w:val="6AAB5A90"/>
    <w:rsid w:val="6C160F2C"/>
    <w:rsid w:val="6E995A95"/>
    <w:rsid w:val="7229607F"/>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800080"/>
      <w:u w:val="none"/>
    </w:rPr>
  </w:style>
  <w:style w:type="character" w:styleId="14">
    <w:name w:val="Hyperlink"/>
    <w:basedOn w:val="10"/>
    <w:qFormat/>
    <w:uiPriority w:val="0"/>
    <w:rPr>
      <w:color w:val="0000FF"/>
      <w:u w:val="none"/>
    </w:rPr>
  </w:style>
  <w:style w:type="character" w:customStyle="1" w:styleId="15">
    <w:name w:val="hover21"/>
    <w:basedOn w:val="10"/>
    <w:qFormat/>
    <w:uiPriority w:val="0"/>
    <w:rPr>
      <w:color w:val="557EE7"/>
    </w:rPr>
  </w:style>
  <w:style w:type="paragraph" w:customStyle="1" w:styleId="16">
    <w:name w:val="彩色列表 - 强调文字颜色 11"/>
    <w:basedOn w:val="1"/>
    <w:qFormat/>
    <w:uiPriority w:val="0"/>
    <w:pPr>
      <w:ind w:firstLine="420" w:firstLineChars="200"/>
    </w:pPr>
    <w:rPr>
      <w:rFonts w:ascii="Cambria" w:hAnsi="Cambria"/>
      <w:szCs w:val="22"/>
    </w:rPr>
  </w:style>
  <w:style w:type="character" w:customStyle="1" w:styleId="17">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18">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1233</Words>
  <Characters>1255</Characters>
  <Lines>9</Lines>
  <Paragraphs>2</Paragraphs>
  <TotalTime>0</TotalTime>
  <ScaleCrop>false</ScaleCrop>
  <LinksUpToDate>false</LinksUpToDate>
  <CharactersWithSpaces>1273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2021-01-15T05:44:00Z</dcterms:created>
  <dc:creator>XWB</dc:creator>
  <cp:lastModifiedBy>李岩</cp:lastModifiedBy>
  <cp:lastPrinted>2020-11-20T03:24:00Z</cp:lastPrinted>
  <dcterms:modified xsi:type="dcterms:W3CDTF">2024-03-07T10:56:02Z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3447436CD1924EA9AEF28FEF20F614A4_12</vt:lpwstr>
  </property>
</Properties>
</file>