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8FE7B" w14:textId="4E3DEF12" w:rsidR="00FF4434" w:rsidRPr="00396812" w:rsidRDefault="00FF4434" w:rsidP="00396812">
      <w:pPr>
        <w:jc w:val="center"/>
        <w:rPr>
          <w:rFonts w:ascii="方正小标宋简体" w:eastAsia="方正小标宋简体"/>
          <w:sz w:val="36"/>
          <w:szCs w:val="36"/>
        </w:rPr>
      </w:pPr>
      <w:bookmarkStart w:id="0" w:name="_Hlk58322078"/>
      <w:r w:rsidRPr="00396812">
        <w:rPr>
          <w:rFonts w:ascii="方正小标宋简体" w:eastAsia="方正小标宋简体" w:hint="eastAsia"/>
          <w:sz w:val="36"/>
          <w:szCs w:val="36"/>
        </w:rPr>
        <w:t>中国农村专业技术协会科技小院联盟管理办法</w:t>
      </w:r>
    </w:p>
    <w:p w14:paraId="34F7B676" w14:textId="77777777" w:rsidR="00FF4434" w:rsidRDefault="00FF4434" w:rsidP="00FF4434">
      <w:pPr>
        <w:spacing w:line="580" w:lineRule="exact"/>
        <w:jc w:val="center"/>
        <w:rPr>
          <w:rFonts w:ascii="黑体" w:eastAsia="黑体" w:hAnsi="黑体"/>
          <w:bCs/>
          <w:sz w:val="32"/>
          <w:szCs w:val="32"/>
        </w:rPr>
      </w:pPr>
      <w:r>
        <w:rPr>
          <w:rFonts w:ascii="黑体" w:eastAsia="黑体" w:hAnsi="黑体" w:hint="eastAsia"/>
          <w:bCs/>
          <w:sz w:val="32"/>
          <w:szCs w:val="32"/>
        </w:rPr>
        <w:t xml:space="preserve">第一章 </w:t>
      </w:r>
      <w:r>
        <w:rPr>
          <w:rFonts w:ascii="黑体" w:eastAsia="黑体" w:hAnsi="黑体"/>
          <w:bCs/>
          <w:sz w:val="32"/>
          <w:szCs w:val="32"/>
        </w:rPr>
        <w:t xml:space="preserve"> </w:t>
      </w:r>
      <w:r>
        <w:rPr>
          <w:rFonts w:ascii="黑体" w:eastAsia="黑体" w:hAnsi="黑体" w:hint="eastAsia"/>
          <w:bCs/>
          <w:sz w:val="32"/>
          <w:szCs w:val="32"/>
        </w:rPr>
        <w:t>总</w:t>
      </w:r>
      <w:r>
        <w:rPr>
          <w:rFonts w:ascii="黑体" w:eastAsia="黑体" w:hAnsi="黑体"/>
          <w:bCs/>
          <w:sz w:val="32"/>
          <w:szCs w:val="32"/>
        </w:rPr>
        <w:t xml:space="preserve"> </w:t>
      </w:r>
      <w:r>
        <w:rPr>
          <w:rFonts w:ascii="黑体" w:eastAsia="黑体" w:hAnsi="黑体" w:hint="eastAsia"/>
          <w:bCs/>
          <w:sz w:val="32"/>
          <w:szCs w:val="32"/>
        </w:rPr>
        <w:t>则</w:t>
      </w:r>
    </w:p>
    <w:p w14:paraId="1E1F976C"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第一条</w:t>
      </w:r>
      <w:r w:rsidRPr="00396812">
        <w:rPr>
          <w:rFonts w:ascii="仿宋" w:eastAsia="仿宋" w:hAnsi="仿宋"/>
          <w:sz w:val="32"/>
          <w:szCs w:val="32"/>
        </w:rPr>
        <w:t xml:space="preserve"> 为充分发挥农技协组织作为党和政府联系涉农科技工作者和广大农民的桥梁纽带作用，中国农村专业技术协会决定成立中国农村专业技术协会科技小院联盟，推广科技小院模式，为提升农民科学素质和实施乡村振兴战略</w:t>
      </w:r>
      <w:proofErr w:type="gramStart"/>
      <w:r w:rsidRPr="00396812">
        <w:rPr>
          <w:rFonts w:ascii="仿宋" w:eastAsia="仿宋" w:hAnsi="仿宋"/>
          <w:sz w:val="32"/>
          <w:szCs w:val="32"/>
        </w:rPr>
        <w:t>作出</w:t>
      </w:r>
      <w:proofErr w:type="gramEnd"/>
      <w:r w:rsidRPr="00396812">
        <w:rPr>
          <w:rFonts w:ascii="仿宋" w:eastAsia="仿宋" w:hAnsi="仿宋"/>
          <w:sz w:val="32"/>
          <w:szCs w:val="32"/>
        </w:rPr>
        <w:t>更大贡献。</w:t>
      </w:r>
    </w:p>
    <w:p w14:paraId="3D00D9CF"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第二条</w:t>
      </w:r>
      <w:r w:rsidRPr="00396812">
        <w:rPr>
          <w:rFonts w:ascii="仿宋" w:eastAsia="仿宋" w:hAnsi="仿宋"/>
          <w:sz w:val="32"/>
          <w:szCs w:val="32"/>
        </w:rPr>
        <w:t xml:space="preserve"> 中国农村专业技术协会科技小院联盟（以下简称“联盟”）是由全国涉农院校、科研院所、各省级农村专业技术协会以及各地科技小院</w:t>
      </w:r>
      <w:r w:rsidRPr="00396812">
        <w:rPr>
          <w:rFonts w:ascii="仿宋" w:eastAsia="仿宋" w:hAnsi="仿宋" w:hint="eastAsia"/>
          <w:sz w:val="32"/>
          <w:szCs w:val="32"/>
        </w:rPr>
        <w:t>在自愿、</w:t>
      </w:r>
      <w:r w:rsidRPr="00396812">
        <w:rPr>
          <w:rFonts w:ascii="仿宋" w:eastAsia="仿宋" w:hAnsi="仿宋"/>
          <w:sz w:val="32"/>
          <w:szCs w:val="32"/>
        </w:rPr>
        <w:t>合作</w:t>
      </w:r>
      <w:r w:rsidRPr="00396812">
        <w:rPr>
          <w:rFonts w:ascii="仿宋" w:eastAsia="仿宋" w:hAnsi="仿宋" w:hint="eastAsia"/>
          <w:sz w:val="32"/>
          <w:szCs w:val="32"/>
        </w:rPr>
        <w:t>的基础上共同组建的非营利性联合组织。联盟不具有法人资格，</w:t>
      </w:r>
      <w:r w:rsidRPr="00396812">
        <w:rPr>
          <w:rFonts w:ascii="仿宋" w:eastAsia="仿宋" w:hAnsi="仿宋"/>
          <w:sz w:val="32"/>
          <w:szCs w:val="32"/>
        </w:rPr>
        <w:t>接受中国农村专业技术协会</w:t>
      </w:r>
      <w:r w:rsidRPr="00396812">
        <w:rPr>
          <w:rFonts w:ascii="仿宋" w:eastAsia="仿宋" w:hAnsi="仿宋" w:hint="eastAsia"/>
          <w:sz w:val="32"/>
          <w:szCs w:val="32"/>
        </w:rPr>
        <w:t>的</w:t>
      </w:r>
      <w:r w:rsidRPr="00396812">
        <w:rPr>
          <w:rFonts w:ascii="仿宋" w:eastAsia="仿宋" w:hAnsi="仿宋"/>
          <w:sz w:val="32"/>
          <w:szCs w:val="32"/>
        </w:rPr>
        <w:t>指导</w:t>
      </w:r>
      <w:r w:rsidRPr="00396812">
        <w:rPr>
          <w:rFonts w:ascii="仿宋" w:eastAsia="仿宋" w:hAnsi="仿宋" w:hint="eastAsia"/>
          <w:sz w:val="32"/>
          <w:szCs w:val="32"/>
        </w:rPr>
        <w:t>。</w:t>
      </w:r>
    </w:p>
    <w:p w14:paraId="64B0B04A"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第三条</w:t>
      </w:r>
      <w:r w:rsidRPr="00396812">
        <w:rPr>
          <w:rFonts w:ascii="仿宋" w:eastAsia="仿宋" w:hAnsi="仿宋"/>
          <w:sz w:val="32"/>
          <w:szCs w:val="32"/>
        </w:rPr>
        <w:t xml:space="preserve"> 联盟以《中共中央 国务院关于实施乡村振兴战略的意见》《乡村振兴战略规划（2018-2022年）》《中共中央 国务院关于加快推进生态文明建设的意见》《中共中央办公厅 国务院办公厅关于创新体制机制推进农业绿色发展的意见》为指导，以“平等互利、优势互补、融合创新、开放共赢”为原则，整合涉农院校、科研院所、企业和地方政府等社会优势资源，推动科技小院</w:t>
      </w:r>
      <w:r w:rsidRPr="00396812">
        <w:rPr>
          <w:rFonts w:ascii="仿宋" w:eastAsia="仿宋" w:hAnsi="仿宋" w:hint="eastAsia"/>
          <w:sz w:val="32"/>
          <w:szCs w:val="32"/>
        </w:rPr>
        <w:t>网络</w:t>
      </w:r>
      <w:r w:rsidRPr="00396812">
        <w:rPr>
          <w:rFonts w:ascii="仿宋" w:eastAsia="仿宋" w:hAnsi="仿宋"/>
          <w:sz w:val="32"/>
          <w:szCs w:val="32"/>
        </w:rPr>
        <w:t>体系不断发展壮大</w:t>
      </w:r>
      <w:r w:rsidRPr="00396812">
        <w:rPr>
          <w:rFonts w:ascii="仿宋" w:eastAsia="仿宋" w:hAnsi="仿宋" w:hint="eastAsia"/>
          <w:sz w:val="32"/>
          <w:szCs w:val="32"/>
        </w:rPr>
        <w:t>，加快体制机制创新，构建“产学研用政”紧密结合的新模式，全面服务于国家创新驱动发展战略和乡村振兴</w:t>
      </w:r>
      <w:r w:rsidRPr="00396812">
        <w:rPr>
          <w:rFonts w:ascii="仿宋" w:eastAsia="仿宋" w:hAnsi="仿宋"/>
          <w:sz w:val="32"/>
          <w:szCs w:val="32"/>
        </w:rPr>
        <w:t>战略</w:t>
      </w:r>
      <w:r w:rsidRPr="00396812">
        <w:rPr>
          <w:rFonts w:ascii="仿宋" w:eastAsia="仿宋" w:hAnsi="仿宋" w:hint="eastAsia"/>
          <w:sz w:val="32"/>
          <w:szCs w:val="32"/>
        </w:rPr>
        <w:t>，在服务农业增效、农民增收、农村绿色发展的进程中发挥重要作用。</w:t>
      </w:r>
    </w:p>
    <w:p w14:paraId="6967FBC5" w14:textId="77777777" w:rsidR="00FF4434" w:rsidRDefault="00FF4434" w:rsidP="00FF4434">
      <w:pPr>
        <w:spacing w:line="580" w:lineRule="exact"/>
        <w:jc w:val="center"/>
        <w:rPr>
          <w:rFonts w:ascii="黑体" w:eastAsia="黑体" w:hAnsi="黑体"/>
          <w:bCs/>
          <w:sz w:val="32"/>
          <w:szCs w:val="32"/>
        </w:rPr>
      </w:pPr>
      <w:r>
        <w:rPr>
          <w:rFonts w:ascii="黑体" w:eastAsia="黑体" w:hAnsi="黑体" w:hint="eastAsia"/>
          <w:bCs/>
          <w:sz w:val="32"/>
          <w:szCs w:val="32"/>
        </w:rPr>
        <w:t>第二章 联盟组织机构</w:t>
      </w:r>
    </w:p>
    <w:p w14:paraId="55329C31"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lastRenderedPageBreak/>
        <w:t>第四条</w:t>
      </w:r>
      <w:r w:rsidRPr="00396812">
        <w:rPr>
          <w:rFonts w:ascii="仿宋" w:eastAsia="仿宋" w:hAnsi="仿宋"/>
          <w:b/>
          <w:sz w:val="32"/>
          <w:szCs w:val="32"/>
        </w:rPr>
        <w:t xml:space="preserve"> </w:t>
      </w:r>
      <w:r w:rsidRPr="00396812">
        <w:rPr>
          <w:rFonts w:ascii="仿宋" w:eastAsia="仿宋" w:hAnsi="仿宋" w:hint="eastAsia"/>
          <w:sz w:val="32"/>
          <w:szCs w:val="32"/>
        </w:rPr>
        <w:t>联盟设立</w:t>
      </w:r>
      <w:r w:rsidRPr="00396812">
        <w:rPr>
          <w:rFonts w:ascii="仿宋" w:eastAsia="仿宋" w:hAnsi="仿宋"/>
          <w:sz w:val="32"/>
          <w:szCs w:val="32"/>
        </w:rPr>
        <w:t>理事会</w:t>
      </w:r>
      <w:r w:rsidRPr="00396812">
        <w:rPr>
          <w:rFonts w:ascii="仿宋" w:eastAsia="仿宋" w:hAnsi="仿宋" w:hint="eastAsia"/>
          <w:sz w:val="32"/>
          <w:szCs w:val="32"/>
        </w:rPr>
        <w:t>、</w:t>
      </w:r>
      <w:r w:rsidRPr="00396812">
        <w:rPr>
          <w:rFonts w:ascii="仿宋" w:eastAsia="仿宋" w:hAnsi="仿宋"/>
          <w:sz w:val="32"/>
          <w:szCs w:val="32"/>
        </w:rPr>
        <w:t>专家委员会</w:t>
      </w:r>
      <w:r w:rsidRPr="00396812">
        <w:rPr>
          <w:rFonts w:ascii="仿宋" w:eastAsia="仿宋" w:hAnsi="仿宋" w:hint="eastAsia"/>
          <w:sz w:val="32"/>
          <w:szCs w:val="32"/>
        </w:rPr>
        <w:t>、</w:t>
      </w:r>
      <w:r w:rsidRPr="00396812">
        <w:rPr>
          <w:rFonts w:ascii="仿宋" w:eastAsia="仿宋" w:hAnsi="仿宋"/>
          <w:sz w:val="32"/>
          <w:szCs w:val="32"/>
        </w:rPr>
        <w:t>秘书处。</w:t>
      </w:r>
    </w:p>
    <w:p w14:paraId="119EE5A9"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第五条</w:t>
      </w:r>
      <w:r w:rsidRPr="00396812">
        <w:rPr>
          <w:rFonts w:ascii="仿宋" w:eastAsia="仿宋" w:hAnsi="仿宋"/>
          <w:sz w:val="32"/>
          <w:szCs w:val="32"/>
        </w:rPr>
        <w:t xml:space="preserve"> 理事会</w:t>
      </w:r>
    </w:p>
    <w:p w14:paraId="17DD406A"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联盟理事会</w:t>
      </w:r>
      <w:r w:rsidRPr="00396812">
        <w:rPr>
          <w:rFonts w:ascii="仿宋" w:eastAsia="仿宋" w:hAnsi="仿宋"/>
          <w:sz w:val="32"/>
          <w:szCs w:val="32"/>
        </w:rPr>
        <w:t>采用单位席位制</w:t>
      </w:r>
      <w:r w:rsidRPr="00396812">
        <w:rPr>
          <w:rFonts w:ascii="仿宋" w:eastAsia="仿宋" w:hAnsi="仿宋" w:hint="eastAsia"/>
          <w:sz w:val="32"/>
          <w:szCs w:val="32"/>
        </w:rPr>
        <w:t>，由全国涉农院校、科研院所、各省级农村专业技术协会、</w:t>
      </w:r>
      <w:r w:rsidRPr="00396812">
        <w:rPr>
          <w:rFonts w:ascii="仿宋" w:eastAsia="仿宋" w:hAnsi="仿宋"/>
          <w:sz w:val="32"/>
          <w:szCs w:val="32"/>
        </w:rPr>
        <w:t>农业技术推广机构</w:t>
      </w:r>
      <w:r w:rsidRPr="00396812">
        <w:rPr>
          <w:rFonts w:ascii="仿宋" w:eastAsia="仿宋" w:hAnsi="仿宋" w:hint="eastAsia"/>
          <w:sz w:val="32"/>
          <w:szCs w:val="32"/>
        </w:rPr>
        <w:t>的主要领导或其指定代表人员组成，设理事长一名，副理事长若干名，</w:t>
      </w:r>
      <w:r w:rsidRPr="00396812">
        <w:rPr>
          <w:rFonts w:ascii="仿宋" w:eastAsia="仿宋" w:hAnsi="仿宋"/>
          <w:sz w:val="32"/>
          <w:szCs w:val="32"/>
        </w:rPr>
        <w:t>理事若干名</w:t>
      </w:r>
      <w:r w:rsidRPr="00396812">
        <w:rPr>
          <w:rFonts w:ascii="仿宋" w:eastAsia="仿宋" w:hAnsi="仿宋" w:hint="eastAsia"/>
          <w:sz w:val="32"/>
          <w:szCs w:val="32"/>
        </w:rPr>
        <w:t>。</w:t>
      </w:r>
    </w:p>
    <w:p w14:paraId="1DFCE8F1"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（一</w:t>
      </w:r>
      <w:r w:rsidRPr="00396812">
        <w:rPr>
          <w:rFonts w:ascii="仿宋" w:eastAsia="仿宋" w:hAnsi="仿宋"/>
          <w:sz w:val="32"/>
          <w:szCs w:val="32"/>
        </w:rPr>
        <w:t>）</w:t>
      </w:r>
      <w:r w:rsidRPr="00396812">
        <w:rPr>
          <w:rFonts w:ascii="仿宋" w:eastAsia="仿宋" w:hAnsi="仿宋" w:hint="eastAsia"/>
          <w:sz w:val="32"/>
          <w:szCs w:val="32"/>
        </w:rPr>
        <w:t>理事会</w:t>
      </w:r>
      <w:r w:rsidRPr="00396812">
        <w:rPr>
          <w:rFonts w:ascii="仿宋" w:eastAsia="仿宋" w:hAnsi="仿宋"/>
          <w:sz w:val="32"/>
          <w:szCs w:val="32"/>
        </w:rPr>
        <w:t>职责</w:t>
      </w:r>
    </w:p>
    <w:p w14:paraId="0A813581"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1.批准或取消联盟成员资格；</w:t>
      </w:r>
    </w:p>
    <w:p w14:paraId="19EE4213"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2.批准或取消联盟理事资格；</w:t>
      </w:r>
    </w:p>
    <w:p w14:paraId="64698CD2"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3.提名理事长和副理事长单位；</w:t>
      </w:r>
    </w:p>
    <w:p w14:paraId="404C3DCA"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4.决定联盟组织的变更和终止；</w:t>
      </w:r>
    </w:p>
    <w:p w14:paraId="47EB3EA1"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5.讨论和决定影响联盟发展的其他重大事项。</w:t>
      </w:r>
    </w:p>
    <w:p w14:paraId="26CE94EF"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（二</w:t>
      </w:r>
      <w:r w:rsidRPr="00396812">
        <w:rPr>
          <w:rFonts w:ascii="仿宋" w:eastAsia="仿宋" w:hAnsi="仿宋"/>
          <w:sz w:val="32"/>
          <w:szCs w:val="32"/>
        </w:rPr>
        <w:t>）</w:t>
      </w:r>
      <w:r w:rsidRPr="00396812">
        <w:rPr>
          <w:rFonts w:ascii="仿宋" w:eastAsia="仿宋" w:hAnsi="仿宋" w:hint="eastAsia"/>
          <w:sz w:val="32"/>
          <w:szCs w:val="32"/>
        </w:rPr>
        <w:t>理事长</w:t>
      </w:r>
      <w:r w:rsidRPr="00396812">
        <w:rPr>
          <w:rFonts w:ascii="仿宋" w:eastAsia="仿宋" w:hAnsi="仿宋"/>
          <w:sz w:val="32"/>
          <w:szCs w:val="32"/>
        </w:rPr>
        <w:t>和副理事长</w:t>
      </w:r>
    </w:p>
    <w:p w14:paraId="5E34649F"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联盟理事长和副理事长分别由理事长和副理事长单位推荐产生。理事长和副理事长任职期间，如</w:t>
      </w:r>
      <w:proofErr w:type="gramStart"/>
      <w:r w:rsidRPr="00396812">
        <w:rPr>
          <w:rFonts w:ascii="仿宋" w:eastAsia="仿宋" w:hAnsi="仿宋" w:hint="eastAsia"/>
          <w:sz w:val="32"/>
          <w:szCs w:val="32"/>
        </w:rPr>
        <w:t>遇工作</w:t>
      </w:r>
      <w:proofErr w:type="gramEnd"/>
      <w:r w:rsidRPr="00396812">
        <w:rPr>
          <w:rFonts w:ascii="仿宋" w:eastAsia="仿宋" w:hAnsi="仿宋" w:hint="eastAsia"/>
          <w:sz w:val="32"/>
          <w:szCs w:val="32"/>
        </w:rPr>
        <w:t>调离原派出单位等情况，应自行辞去职务，由该派出单位另行推荐接任理事长和副理事长人选。</w:t>
      </w:r>
    </w:p>
    <w:p w14:paraId="1B0512C3"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第六条</w:t>
      </w:r>
      <w:r w:rsidRPr="00396812">
        <w:rPr>
          <w:rFonts w:ascii="仿宋" w:eastAsia="仿宋" w:hAnsi="仿宋"/>
          <w:sz w:val="32"/>
          <w:szCs w:val="32"/>
        </w:rPr>
        <w:t xml:space="preserve"> 专家委员会</w:t>
      </w:r>
    </w:p>
    <w:p w14:paraId="2CAD8501"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联盟专家委员会设主任委员一名</w:t>
      </w:r>
      <w:r w:rsidRPr="00396812">
        <w:rPr>
          <w:rFonts w:ascii="仿宋" w:eastAsia="仿宋" w:hAnsi="仿宋"/>
          <w:sz w:val="32"/>
          <w:szCs w:val="32"/>
        </w:rPr>
        <w:t>，</w:t>
      </w:r>
      <w:r w:rsidRPr="00396812">
        <w:rPr>
          <w:rFonts w:ascii="仿宋" w:eastAsia="仿宋" w:hAnsi="仿宋" w:hint="eastAsia"/>
          <w:sz w:val="32"/>
          <w:szCs w:val="32"/>
        </w:rPr>
        <w:t>副主任委员若干名，委员若干名</w:t>
      </w:r>
      <w:r w:rsidRPr="00396812">
        <w:rPr>
          <w:rFonts w:ascii="仿宋" w:eastAsia="仿宋" w:hAnsi="仿宋"/>
          <w:sz w:val="32"/>
          <w:szCs w:val="32"/>
        </w:rPr>
        <w:t>，</w:t>
      </w:r>
      <w:r w:rsidRPr="00396812">
        <w:rPr>
          <w:rFonts w:ascii="仿宋" w:eastAsia="仿宋" w:hAnsi="仿宋" w:hint="eastAsia"/>
          <w:sz w:val="32"/>
          <w:szCs w:val="32"/>
        </w:rPr>
        <w:t>由涉农高校、科研院所和省级农村专业技术协会等单位的专家组成。专家</w:t>
      </w:r>
      <w:r w:rsidRPr="00396812">
        <w:rPr>
          <w:rFonts w:ascii="仿宋" w:eastAsia="仿宋" w:hAnsi="仿宋"/>
          <w:sz w:val="32"/>
          <w:szCs w:val="32"/>
        </w:rPr>
        <w:t>委员会</w:t>
      </w:r>
      <w:r w:rsidRPr="00396812">
        <w:rPr>
          <w:rFonts w:ascii="仿宋" w:eastAsia="仿宋" w:hAnsi="仿宋" w:hint="eastAsia"/>
          <w:sz w:val="32"/>
          <w:szCs w:val="32"/>
        </w:rPr>
        <w:t>主要为各地科技小院</w:t>
      </w:r>
      <w:r w:rsidRPr="00396812">
        <w:rPr>
          <w:rFonts w:ascii="仿宋" w:eastAsia="仿宋" w:hAnsi="仿宋"/>
          <w:sz w:val="32"/>
          <w:szCs w:val="32"/>
        </w:rPr>
        <w:t>建设</w:t>
      </w:r>
      <w:r w:rsidRPr="00396812">
        <w:rPr>
          <w:rFonts w:ascii="仿宋" w:eastAsia="仿宋" w:hAnsi="仿宋" w:hint="eastAsia"/>
          <w:sz w:val="32"/>
          <w:szCs w:val="32"/>
        </w:rPr>
        <w:t>提供指导</w:t>
      </w:r>
      <w:r w:rsidRPr="00396812">
        <w:rPr>
          <w:rFonts w:ascii="仿宋" w:eastAsia="仿宋" w:hAnsi="仿宋"/>
          <w:sz w:val="32"/>
          <w:szCs w:val="32"/>
        </w:rPr>
        <w:t>和服务</w:t>
      </w:r>
      <w:r w:rsidRPr="00396812">
        <w:rPr>
          <w:rFonts w:ascii="仿宋" w:eastAsia="仿宋" w:hAnsi="仿宋" w:hint="eastAsia"/>
          <w:sz w:val="32"/>
          <w:szCs w:val="32"/>
        </w:rPr>
        <w:t>。</w:t>
      </w:r>
    </w:p>
    <w:p w14:paraId="17D439C1"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第七条</w:t>
      </w:r>
      <w:r w:rsidRPr="00396812">
        <w:rPr>
          <w:rFonts w:ascii="仿宋" w:eastAsia="仿宋" w:hAnsi="仿宋"/>
          <w:sz w:val="32"/>
          <w:szCs w:val="32"/>
        </w:rPr>
        <w:t xml:space="preserve"> 秘书处</w:t>
      </w:r>
    </w:p>
    <w:p w14:paraId="43B8520B"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lastRenderedPageBreak/>
        <w:t>联盟秘书处设在中国农业大学，是理事会的常设办事机构，负责联盟日常事务和项目的协调、管理工作。</w:t>
      </w:r>
    </w:p>
    <w:p w14:paraId="11303AED"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（一</w:t>
      </w:r>
      <w:r w:rsidRPr="00396812">
        <w:rPr>
          <w:rFonts w:ascii="仿宋" w:eastAsia="仿宋" w:hAnsi="仿宋"/>
          <w:sz w:val="32"/>
          <w:szCs w:val="32"/>
        </w:rPr>
        <w:t>）</w:t>
      </w:r>
      <w:r w:rsidRPr="00396812">
        <w:rPr>
          <w:rFonts w:ascii="仿宋" w:eastAsia="仿宋" w:hAnsi="仿宋" w:hint="eastAsia"/>
          <w:sz w:val="32"/>
          <w:szCs w:val="32"/>
        </w:rPr>
        <w:t>秘书处</w:t>
      </w:r>
      <w:r w:rsidRPr="00396812">
        <w:rPr>
          <w:rFonts w:ascii="仿宋" w:eastAsia="仿宋" w:hAnsi="仿宋"/>
          <w:sz w:val="32"/>
          <w:szCs w:val="32"/>
        </w:rPr>
        <w:t>职责</w:t>
      </w:r>
    </w:p>
    <w:p w14:paraId="02516227"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1.执行联盟理事会做出的决议，负责组织、管理、协调联盟内的各项工作，发展联盟成员，发展联盟事业；</w:t>
      </w:r>
    </w:p>
    <w:p w14:paraId="072F33A9"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2.负责理事年会的筹备和召开，向理事会做年度工作总结报告和财务报告，负责制定工作计划；</w:t>
      </w:r>
    </w:p>
    <w:p w14:paraId="38DD846F"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3.负责受理加入联盟的申请，对申请单位资格进行审查。</w:t>
      </w:r>
    </w:p>
    <w:p w14:paraId="252E5CF9"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（二</w:t>
      </w:r>
      <w:r w:rsidRPr="00396812">
        <w:rPr>
          <w:rFonts w:ascii="仿宋" w:eastAsia="仿宋" w:hAnsi="仿宋"/>
          <w:sz w:val="32"/>
          <w:szCs w:val="32"/>
        </w:rPr>
        <w:t>）</w:t>
      </w:r>
      <w:r w:rsidRPr="00396812">
        <w:rPr>
          <w:rFonts w:ascii="仿宋" w:eastAsia="仿宋" w:hAnsi="仿宋" w:hint="eastAsia"/>
          <w:sz w:val="32"/>
          <w:szCs w:val="32"/>
        </w:rPr>
        <w:t>秘书长</w:t>
      </w:r>
    </w:p>
    <w:p w14:paraId="7EB19206"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联盟秘书处设秘书长一名，实行秘书长负责制。秘书长人选由中国农业大学推荐，由理事会批准。秘书处工作人员由秘书长聘任。秘书长向理事会负责。</w:t>
      </w:r>
    </w:p>
    <w:p w14:paraId="7D3BDAA6" w14:textId="77777777" w:rsidR="00FF4434" w:rsidRDefault="00FF4434" w:rsidP="00FF4434">
      <w:pPr>
        <w:spacing w:line="580" w:lineRule="exact"/>
        <w:jc w:val="center"/>
        <w:rPr>
          <w:rFonts w:ascii="黑体" w:eastAsia="黑体" w:hAnsi="黑体"/>
          <w:bCs/>
          <w:sz w:val="32"/>
          <w:szCs w:val="32"/>
        </w:rPr>
      </w:pPr>
      <w:r>
        <w:rPr>
          <w:rFonts w:ascii="黑体" w:eastAsia="黑体" w:hAnsi="黑体" w:hint="eastAsia"/>
          <w:bCs/>
          <w:sz w:val="32"/>
          <w:szCs w:val="32"/>
        </w:rPr>
        <w:t>第三章  联盟成员单位</w:t>
      </w:r>
    </w:p>
    <w:p w14:paraId="7C4016D9"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第八条</w:t>
      </w:r>
      <w:r w:rsidRPr="00396812">
        <w:rPr>
          <w:rFonts w:ascii="仿宋" w:eastAsia="仿宋" w:hAnsi="仿宋"/>
          <w:b/>
          <w:sz w:val="32"/>
          <w:szCs w:val="32"/>
        </w:rPr>
        <w:t xml:space="preserve"> </w:t>
      </w:r>
      <w:r w:rsidRPr="00396812">
        <w:rPr>
          <w:rFonts w:ascii="仿宋" w:eastAsia="仿宋" w:hAnsi="仿宋" w:hint="eastAsia"/>
          <w:sz w:val="32"/>
          <w:szCs w:val="32"/>
        </w:rPr>
        <w:t>联盟</w:t>
      </w:r>
      <w:r w:rsidRPr="00396812">
        <w:rPr>
          <w:rFonts w:ascii="仿宋" w:eastAsia="仿宋" w:hAnsi="仿宋"/>
          <w:sz w:val="32"/>
          <w:szCs w:val="32"/>
        </w:rPr>
        <w:t>吸纳</w:t>
      </w:r>
      <w:r w:rsidRPr="00396812">
        <w:rPr>
          <w:rFonts w:ascii="仿宋" w:eastAsia="仿宋" w:hAnsi="仿宋" w:hint="eastAsia"/>
          <w:sz w:val="32"/>
          <w:szCs w:val="32"/>
        </w:rPr>
        <w:t>各地</w:t>
      </w:r>
      <w:r w:rsidRPr="00396812">
        <w:rPr>
          <w:rFonts w:ascii="仿宋" w:eastAsia="仿宋" w:hAnsi="仿宋"/>
          <w:sz w:val="32"/>
          <w:szCs w:val="32"/>
        </w:rPr>
        <w:t>科技小院</w:t>
      </w:r>
      <w:r w:rsidRPr="00396812">
        <w:rPr>
          <w:rFonts w:ascii="仿宋" w:eastAsia="仿宋" w:hAnsi="仿宋" w:hint="eastAsia"/>
          <w:sz w:val="32"/>
          <w:szCs w:val="32"/>
        </w:rPr>
        <w:t>成为</w:t>
      </w:r>
      <w:r w:rsidRPr="00396812">
        <w:rPr>
          <w:rFonts w:ascii="仿宋" w:eastAsia="仿宋" w:hAnsi="仿宋"/>
          <w:sz w:val="32"/>
          <w:szCs w:val="32"/>
        </w:rPr>
        <w:t>联盟成员单位，</w:t>
      </w:r>
      <w:r w:rsidRPr="00396812">
        <w:rPr>
          <w:rFonts w:ascii="仿宋" w:eastAsia="仿宋" w:hAnsi="仿宋" w:hint="eastAsia"/>
          <w:sz w:val="32"/>
          <w:szCs w:val="32"/>
        </w:rPr>
        <w:t>联盟与联盟成员单位之间不形成债权债务关系。</w:t>
      </w:r>
    </w:p>
    <w:p w14:paraId="41B98F79"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第九条</w:t>
      </w:r>
      <w:r w:rsidRPr="00396812">
        <w:rPr>
          <w:rFonts w:ascii="仿宋" w:eastAsia="仿宋" w:hAnsi="仿宋"/>
          <w:sz w:val="32"/>
          <w:szCs w:val="32"/>
        </w:rPr>
        <w:t xml:space="preserve"> 联盟成员</w:t>
      </w:r>
      <w:r w:rsidRPr="00396812">
        <w:rPr>
          <w:rFonts w:ascii="仿宋" w:eastAsia="仿宋" w:hAnsi="仿宋" w:hint="eastAsia"/>
          <w:sz w:val="32"/>
          <w:szCs w:val="32"/>
        </w:rPr>
        <w:t>单位</w:t>
      </w:r>
      <w:r w:rsidRPr="00396812">
        <w:rPr>
          <w:rFonts w:ascii="仿宋" w:eastAsia="仿宋" w:hAnsi="仿宋"/>
          <w:sz w:val="32"/>
          <w:szCs w:val="32"/>
        </w:rPr>
        <w:t>的权利</w:t>
      </w:r>
    </w:p>
    <w:p w14:paraId="06C1EC8D"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1.获得联盟专家委员会提供的指导和服务</w:t>
      </w:r>
      <w:r w:rsidRPr="00396812">
        <w:rPr>
          <w:rFonts w:ascii="仿宋" w:eastAsia="仿宋" w:hAnsi="仿宋" w:hint="eastAsia"/>
          <w:sz w:val="32"/>
          <w:szCs w:val="32"/>
        </w:rPr>
        <w:t>；</w:t>
      </w:r>
    </w:p>
    <w:p w14:paraId="589C9DA9"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2.参加研讨会、经验交流、培训等活动；</w:t>
      </w:r>
    </w:p>
    <w:p w14:paraId="0B593E54"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3.退出联盟。</w:t>
      </w:r>
    </w:p>
    <w:p w14:paraId="79B8DF80"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第十条</w:t>
      </w:r>
      <w:r w:rsidRPr="00396812">
        <w:rPr>
          <w:rFonts w:ascii="仿宋" w:eastAsia="仿宋" w:hAnsi="仿宋"/>
          <w:sz w:val="32"/>
          <w:szCs w:val="32"/>
        </w:rPr>
        <w:t xml:space="preserve"> 联盟成员</w:t>
      </w:r>
      <w:r w:rsidRPr="00396812">
        <w:rPr>
          <w:rFonts w:ascii="仿宋" w:eastAsia="仿宋" w:hAnsi="仿宋" w:hint="eastAsia"/>
          <w:sz w:val="32"/>
          <w:szCs w:val="32"/>
        </w:rPr>
        <w:t>单位</w:t>
      </w:r>
      <w:r w:rsidRPr="00396812">
        <w:rPr>
          <w:rFonts w:ascii="仿宋" w:eastAsia="仿宋" w:hAnsi="仿宋"/>
          <w:sz w:val="32"/>
          <w:szCs w:val="32"/>
        </w:rPr>
        <w:t>的</w:t>
      </w:r>
      <w:r w:rsidRPr="00396812">
        <w:rPr>
          <w:rFonts w:ascii="仿宋" w:eastAsia="仿宋" w:hAnsi="仿宋" w:hint="eastAsia"/>
          <w:sz w:val="32"/>
          <w:szCs w:val="32"/>
        </w:rPr>
        <w:t>义务</w:t>
      </w:r>
    </w:p>
    <w:p w14:paraId="44631A2D"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1.拥护和遵守联盟工作管理办法，维护联盟声誉；</w:t>
      </w:r>
    </w:p>
    <w:p w14:paraId="28F000BF"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2.执行联盟决议</w:t>
      </w:r>
      <w:r w:rsidRPr="00396812">
        <w:rPr>
          <w:rFonts w:ascii="仿宋" w:eastAsia="仿宋" w:hAnsi="仿宋" w:hint="eastAsia"/>
          <w:sz w:val="32"/>
          <w:szCs w:val="32"/>
        </w:rPr>
        <w:t>；</w:t>
      </w:r>
    </w:p>
    <w:p w14:paraId="1A597568"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3.完成联盟</w:t>
      </w:r>
      <w:r w:rsidRPr="00396812">
        <w:rPr>
          <w:rFonts w:ascii="仿宋" w:eastAsia="仿宋" w:hAnsi="仿宋" w:hint="eastAsia"/>
          <w:sz w:val="32"/>
          <w:szCs w:val="32"/>
        </w:rPr>
        <w:t>交办</w:t>
      </w:r>
      <w:r w:rsidRPr="00396812">
        <w:rPr>
          <w:rFonts w:ascii="仿宋" w:eastAsia="仿宋" w:hAnsi="仿宋"/>
          <w:sz w:val="32"/>
          <w:szCs w:val="32"/>
        </w:rPr>
        <w:t>的工作，促进联盟事业发展。</w:t>
      </w:r>
    </w:p>
    <w:p w14:paraId="74F9DE56"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lastRenderedPageBreak/>
        <w:t>第十一条</w:t>
      </w:r>
      <w:r w:rsidRPr="00396812">
        <w:rPr>
          <w:rFonts w:ascii="仿宋" w:eastAsia="仿宋" w:hAnsi="仿宋"/>
          <w:sz w:val="32"/>
          <w:szCs w:val="32"/>
        </w:rPr>
        <w:t xml:space="preserve"> 联盟成员单位的加入</w:t>
      </w:r>
    </w:p>
    <w:p w14:paraId="30D374FE"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农村专业技术协会</w:t>
      </w:r>
      <w:r w:rsidRPr="00396812">
        <w:rPr>
          <w:rFonts w:ascii="仿宋" w:eastAsia="仿宋" w:hAnsi="仿宋"/>
          <w:sz w:val="32"/>
          <w:szCs w:val="32"/>
        </w:rPr>
        <w:t>、</w:t>
      </w:r>
      <w:r w:rsidRPr="00396812">
        <w:rPr>
          <w:rFonts w:ascii="仿宋" w:eastAsia="仿宋" w:hAnsi="仿宋" w:hint="eastAsia"/>
          <w:sz w:val="32"/>
          <w:szCs w:val="32"/>
        </w:rPr>
        <w:t>合作社、企业等</w:t>
      </w:r>
      <w:r w:rsidRPr="00396812">
        <w:rPr>
          <w:rFonts w:ascii="仿宋" w:eastAsia="仿宋" w:hAnsi="仿宋"/>
          <w:sz w:val="32"/>
          <w:szCs w:val="32"/>
        </w:rPr>
        <w:t>农业生产经营</w:t>
      </w:r>
      <w:r w:rsidRPr="00396812">
        <w:rPr>
          <w:rFonts w:ascii="仿宋" w:eastAsia="仿宋" w:hAnsi="仿宋" w:hint="eastAsia"/>
          <w:sz w:val="32"/>
          <w:szCs w:val="32"/>
        </w:rPr>
        <w:t>服务</w:t>
      </w:r>
      <w:r w:rsidRPr="00396812">
        <w:rPr>
          <w:rFonts w:ascii="仿宋" w:eastAsia="仿宋" w:hAnsi="仿宋"/>
          <w:sz w:val="32"/>
          <w:szCs w:val="32"/>
        </w:rPr>
        <w:t>主体</w:t>
      </w:r>
      <w:r w:rsidRPr="00396812">
        <w:rPr>
          <w:rFonts w:ascii="仿宋" w:eastAsia="仿宋" w:hAnsi="仿宋" w:hint="eastAsia"/>
          <w:sz w:val="32"/>
          <w:szCs w:val="32"/>
        </w:rPr>
        <w:t>，均可</w:t>
      </w:r>
      <w:r w:rsidRPr="00396812">
        <w:rPr>
          <w:rFonts w:ascii="仿宋" w:eastAsia="仿宋" w:hAnsi="仿宋"/>
          <w:sz w:val="32"/>
          <w:szCs w:val="32"/>
        </w:rPr>
        <w:t>作为申报主体，申请建立科技小院，成为联盟成员单位。</w:t>
      </w:r>
    </w:p>
    <w:p w14:paraId="3B3BEF8B" w14:textId="77777777" w:rsidR="00FF4434" w:rsidRPr="00396812" w:rsidRDefault="00FF4434" w:rsidP="00FF4434">
      <w:pPr>
        <w:spacing w:line="580" w:lineRule="exact"/>
        <w:ind w:firstLineChars="200" w:firstLine="640"/>
        <w:contextualSpacing/>
        <w:rPr>
          <w:rFonts w:ascii="仿宋" w:eastAsia="仿宋" w:hAnsi="仿宋"/>
          <w:b/>
          <w:sz w:val="32"/>
          <w:szCs w:val="32"/>
        </w:rPr>
      </w:pPr>
      <w:r w:rsidRPr="00396812">
        <w:rPr>
          <w:rFonts w:ascii="仿宋" w:eastAsia="仿宋" w:hAnsi="仿宋" w:hint="eastAsia"/>
          <w:sz w:val="32"/>
          <w:szCs w:val="32"/>
        </w:rPr>
        <w:t>（一）申请建立</w:t>
      </w:r>
      <w:r w:rsidRPr="00396812">
        <w:rPr>
          <w:rFonts w:ascii="仿宋" w:eastAsia="仿宋" w:hAnsi="仿宋"/>
          <w:sz w:val="32"/>
          <w:szCs w:val="32"/>
        </w:rPr>
        <w:t>科技小院</w:t>
      </w:r>
      <w:r w:rsidRPr="00396812">
        <w:rPr>
          <w:rFonts w:ascii="仿宋" w:eastAsia="仿宋" w:hAnsi="仿宋" w:hint="eastAsia"/>
          <w:sz w:val="32"/>
          <w:szCs w:val="32"/>
        </w:rPr>
        <w:t>的</w:t>
      </w:r>
      <w:r w:rsidRPr="00396812">
        <w:rPr>
          <w:rFonts w:ascii="仿宋" w:eastAsia="仿宋" w:hAnsi="仿宋"/>
          <w:sz w:val="32"/>
          <w:szCs w:val="32"/>
        </w:rPr>
        <w:t>条件</w:t>
      </w:r>
    </w:p>
    <w:p w14:paraId="056174FA"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1.</w:t>
      </w:r>
      <w:r w:rsidRPr="00396812">
        <w:rPr>
          <w:rFonts w:ascii="仿宋" w:eastAsia="仿宋" w:hAnsi="仿宋" w:hint="eastAsia"/>
          <w:sz w:val="32"/>
          <w:szCs w:val="32"/>
        </w:rPr>
        <w:t>申报主体需征得主管部门或相关负责人的同意，并遵循联盟相关管理办法、法律法规。</w:t>
      </w:r>
    </w:p>
    <w:p w14:paraId="06D14742"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2.</w:t>
      </w:r>
      <w:r w:rsidRPr="00396812">
        <w:rPr>
          <w:rFonts w:ascii="仿宋" w:eastAsia="仿宋" w:hAnsi="仿宋" w:hint="eastAsia"/>
          <w:sz w:val="32"/>
          <w:szCs w:val="32"/>
        </w:rPr>
        <w:t>申报主体每年需保障一定</w:t>
      </w:r>
      <w:r w:rsidRPr="00396812">
        <w:rPr>
          <w:rFonts w:ascii="仿宋" w:eastAsia="仿宋" w:hAnsi="仿宋"/>
          <w:sz w:val="32"/>
          <w:szCs w:val="32"/>
        </w:rPr>
        <w:t>的</w:t>
      </w:r>
      <w:r w:rsidRPr="00396812">
        <w:rPr>
          <w:rFonts w:ascii="仿宋" w:eastAsia="仿宋" w:hAnsi="仿宋" w:hint="eastAsia"/>
          <w:sz w:val="32"/>
          <w:szCs w:val="32"/>
        </w:rPr>
        <w:t>专项经费，用于科技小院的运行，主要是科技小院工作人员和专家的工作支出。</w:t>
      </w:r>
    </w:p>
    <w:p w14:paraId="25A75771"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3.</w:t>
      </w:r>
      <w:r w:rsidRPr="00396812">
        <w:rPr>
          <w:rFonts w:ascii="仿宋" w:eastAsia="仿宋" w:hAnsi="仿宋" w:hint="eastAsia"/>
          <w:sz w:val="32"/>
          <w:szCs w:val="32"/>
        </w:rPr>
        <w:t>申报主体需提供一个科技人员居住的小院，具备基本的生活</w:t>
      </w:r>
      <w:r w:rsidRPr="00396812">
        <w:rPr>
          <w:rFonts w:ascii="仿宋" w:eastAsia="仿宋" w:hAnsi="仿宋"/>
          <w:sz w:val="32"/>
          <w:szCs w:val="32"/>
        </w:rPr>
        <w:t>条件、</w:t>
      </w:r>
      <w:r w:rsidRPr="00396812">
        <w:rPr>
          <w:rFonts w:ascii="仿宋" w:eastAsia="仿宋" w:hAnsi="仿宋" w:hint="eastAsia"/>
          <w:sz w:val="32"/>
          <w:szCs w:val="32"/>
        </w:rPr>
        <w:t>办公条件、必要的交通工具、相关的培训设备以及技术研究示范基地等。</w:t>
      </w:r>
    </w:p>
    <w:p w14:paraId="1FD240D3" w14:textId="77777777" w:rsidR="00FF4434" w:rsidRPr="00396812" w:rsidRDefault="00FF4434" w:rsidP="00FF4434">
      <w:pPr>
        <w:spacing w:line="580" w:lineRule="exact"/>
        <w:ind w:firstLineChars="200" w:firstLine="640"/>
        <w:contextualSpacing/>
        <w:rPr>
          <w:rFonts w:ascii="仿宋" w:eastAsia="仿宋" w:hAnsi="仿宋"/>
          <w:bCs/>
          <w:sz w:val="32"/>
          <w:szCs w:val="32"/>
        </w:rPr>
      </w:pPr>
      <w:r w:rsidRPr="00396812">
        <w:rPr>
          <w:rFonts w:ascii="仿宋" w:eastAsia="仿宋" w:hAnsi="仿宋" w:hint="eastAsia"/>
          <w:sz w:val="32"/>
          <w:szCs w:val="32"/>
        </w:rPr>
        <w:t>（二</w:t>
      </w:r>
      <w:r w:rsidRPr="00396812">
        <w:rPr>
          <w:rFonts w:ascii="仿宋" w:eastAsia="仿宋" w:hAnsi="仿宋"/>
          <w:sz w:val="32"/>
          <w:szCs w:val="32"/>
        </w:rPr>
        <w:t>）</w:t>
      </w:r>
      <w:r w:rsidRPr="00396812">
        <w:rPr>
          <w:rFonts w:ascii="仿宋" w:eastAsia="仿宋" w:hAnsi="仿宋" w:hint="eastAsia"/>
          <w:bCs/>
          <w:sz w:val="32"/>
          <w:szCs w:val="32"/>
        </w:rPr>
        <w:t>科技小院申请流程</w:t>
      </w:r>
    </w:p>
    <w:p w14:paraId="600DB006"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1.申报主体填写《筹建科技小院申请表》提交给各省级农村专业技术协会。</w:t>
      </w:r>
    </w:p>
    <w:p w14:paraId="0826BA10"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2.</w:t>
      </w:r>
      <w:r w:rsidRPr="00396812">
        <w:rPr>
          <w:rFonts w:ascii="仿宋" w:eastAsia="仿宋" w:hAnsi="仿宋" w:hint="eastAsia"/>
          <w:sz w:val="32"/>
          <w:szCs w:val="32"/>
        </w:rPr>
        <w:t>各省级农村专业技术协会审核后，择优向联盟秘书处推荐拟建科技小院名单。</w:t>
      </w:r>
    </w:p>
    <w:p w14:paraId="50BCB028"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sz w:val="32"/>
          <w:szCs w:val="32"/>
        </w:rPr>
        <w:t>3.联盟秘书处</w:t>
      </w:r>
      <w:r w:rsidRPr="00396812">
        <w:rPr>
          <w:rFonts w:ascii="仿宋" w:eastAsia="仿宋" w:hAnsi="仿宋" w:hint="eastAsia"/>
          <w:sz w:val="32"/>
          <w:szCs w:val="32"/>
        </w:rPr>
        <w:t>审查</w:t>
      </w:r>
      <w:r w:rsidRPr="00396812">
        <w:rPr>
          <w:rFonts w:ascii="仿宋" w:eastAsia="仿宋" w:hAnsi="仿宋"/>
          <w:sz w:val="32"/>
          <w:szCs w:val="32"/>
        </w:rPr>
        <w:t>相关资料和资格</w:t>
      </w:r>
      <w:r w:rsidRPr="00396812">
        <w:rPr>
          <w:rFonts w:ascii="仿宋" w:eastAsia="仿宋" w:hAnsi="仿宋" w:hint="eastAsia"/>
          <w:sz w:val="32"/>
          <w:szCs w:val="32"/>
        </w:rPr>
        <w:t>后</w:t>
      </w:r>
      <w:r w:rsidRPr="00396812">
        <w:rPr>
          <w:rFonts w:ascii="仿宋" w:eastAsia="仿宋" w:hAnsi="仿宋"/>
          <w:sz w:val="32"/>
          <w:szCs w:val="32"/>
        </w:rPr>
        <w:t>，提交</w:t>
      </w:r>
      <w:r w:rsidRPr="00396812">
        <w:rPr>
          <w:rFonts w:ascii="仿宋" w:eastAsia="仿宋" w:hAnsi="仿宋" w:hint="eastAsia"/>
          <w:sz w:val="32"/>
          <w:szCs w:val="32"/>
        </w:rPr>
        <w:t>联盟专家委员会审核</w:t>
      </w:r>
      <w:r w:rsidRPr="00396812">
        <w:rPr>
          <w:rFonts w:ascii="仿宋" w:eastAsia="仿宋" w:hAnsi="仿宋"/>
          <w:sz w:val="32"/>
          <w:szCs w:val="32"/>
        </w:rPr>
        <w:t>批准后</w:t>
      </w:r>
      <w:r w:rsidRPr="00396812">
        <w:rPr>
          <w:rFonts w:ascii="仿宋" w:eastAsia="仿宋" w:hAnsi="仿宋" w:hint="eastAsia"/>
          <w:sz w:val="32"/>
          <w:szCs w:val="32"/>
        </w:rPr>
        <w:t>，为合格</w:t>
      </w:r>
      <w:r w:rsidRPr="00396812">
        <w:rPr>
          <w:rFonts w:ascii="仿宋" w:eastAsia="仿宋" w:hAnsi="仿宋"/>
          <w:sz w:val="32"/>
          <w:szCs w:val="32"/>
        </w:rPr>
        <w:t>的</w:t>
      </w:r>
      <w:r w:rsidRPr="00396812">
        <w:rPr>
          <w:rFonts w:ascii="仿宋" w:eastAsia="仿宋" w:hAnsi="仿宋" w:hint="eastAsia"/>
          <w:sz w:val="32"/>
          <w:szCs w:val="32"/>
        </w:rPr>
        <w:t>科技小院授牌，正式</w:t>
      </w:r>
      <w:r w:rsidRPr="00396812">
        <w:rPr>
          <w:rFonts w:ascii="仿宋" w:eastAsia="仿宋" w:hAnsi="仿宋"/>
          <w:sz w:val="32"/>
          <w:szCs w:val="32"/>
        </w:rPr>
        <w:t>成为联盟成员单位</w:t>
      </w:r>
      <w:r w:rsidRPr="00396812">
        <w:rPr>
          <w:rFonts w:ascii="仿宋" w:eastAsia="仿宋" w:hAnsi="仿宋" w:hint="eastAsia"/>
          <w:sz w:val="32"/>
          <w:szCs w:val="32"/>
        </w:rPr>
        <w:t>。</w:t>
      </w:r>
    </w:p>
    <w:p w14:paraId="71BEDF25"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第十二条</w:t>
      </w:r>
      <w:r w:rsidRPr="00396812">
        <w:rPr>
          <w:rFonts w:ascii="仿宋" w:eastAsia="仿宋" w:hAnsi="仿宋"/>
          <w:sz w:val="32"/>
          <w:szCs w:val="32"/>
        </w:rPr>
        <w:t xml:space="preserve"> 联盟成员单位的管理</w:t>
      </w:r>
    </w:p>
    <w:p w14:paraId="42838EDE"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bCs/>
          <w:sz w:val="32"/>
          <w:szCs w:val="32"/>
        </w:rPr>
        <w:t>（一）</w:t>
      </w:r>
      <w:r w:rsidRPr="00396812">
        <w:rPr>
          <w:rFonts w:ascii="仿宋" w:eastAsia="仿宋" w:hAnsi="仿宋" w:hint="eastAsia"/>
          <w:sz w:val="32"/>
          <w:szCs w:val="32"/>
        </w:rPr>
        <w:t>联盟负责对成员单位</w:t>
      </w:r>
      <w:r w:rsidRPr="00396812">
        <w:rPr>
          <w:rFonts w:ascii="仿宋" w:eastAsia="仿宋" w:hAnsi="仿宋"/>
          <w:sz w:val="32"/>
          <w:szCs w:val="32"/>
        </w:rPr>
        <w:t>（</w:t>
      </w:r>
      <w:r w:rsidRPr="00396812">
        <w:rPr>
          <w:rFonts w:ascii="仿宋" w:eastAsia="仿宋" w:hAnsi="仿宋" w:hint="eastAsia"/>
          <w:sz w:val="32"/>
          <w:szCs w:val="32"/>
        </w:rPr>
        <w:t>科技小院）人员进行培训，并指导科技小院建设，各省级农村专业技术协会负责监督成</w:t>
      </w:r>
      <w:r w:rsidRPr="00396812">
        <w:rPr>
          <w:rFonts w:ascii="仿宋" w:eastAsia="仿宋" w:hAnsi="仿宋" w:hint="eastAsia"/>
          <w:sz w:val="32"/>
          <w:szCs w:val="32"/>
        </w:rPr>
        <w:lastRenderedPageBreak/>
        <w:t>员单位（科技小院）的运行。</w:t>
      </w:r>
    </w:p>
    <w:p w14:paraId="4C0CC160"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（二</w:t>
      </w:r>
      <w:r w:rsidRPr="00396812">
        <w:rPr>
          <w:rFonts w:ascii="仿宋" w:eastAsia="仿宋" w:hAnsi="仿宋"/>
          <w:sz w:val="32"/>
          <w:szCs w:val="32"/>
        </w:rPr>
        <w:t>）</w:t>
      </w:r>
      <w:r w:rsidRPr="00396812">
        <w:rPr>
          <w:rFonts w:ascii="仿宋" w:eastAsia="仿宋" w:hAnsi="仿宋" w:hint="eastAsia"/>
          <w:bCs/>
          <w:sz w:val="32"/>
          <w:szCs w:val="32"/>
        </w:rPr>
        <w:t>成员单位（科技小院）</w:t>
      </w:r>
      <w:r w:rsidRPr="00396812">
        <w:rPr>
          <w:rFonts w:ascii="仿宋" w:eastAsia="仿宋" w:hAnsi="仿宋" w:hint="eastAsia"/>
          <w:sz w:val="32"/>
          <w:szCs w:val="32"/>
        </w:rPr>
        <w:t>设院长一名，实行院长负责制，负责整个科技小院的运行以及与联盟的联系交流。</w:t>
      </w:r>
    </w:p>
    <w:p w14:paraId="20635AD7"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（三）成员单位（科技小院）建立主推的品种、技术或产品示范区及现场观摩培训区，并按照联盟统一要求建立相应的指示牌，指派专人负责记录示范区日常运行情况，年底提交联盟备案。</w:t>
      </w:r>
    </w:p>
    <w:p w14:paraId="1EA0B137"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（四）成员单位（科技小院）需参加每年一度的联盟交流大会，联盟将对优秀的成员单位（科技小院）给予表彰，对于运行不合格的成员单位（科技小院）进行摘牌。</w:t>
      </w:r>
    </w:p>
    <w:p w14:paraId="15BB4CEC" w14:textId="77777777" w:rsidR="00FF4434" w:rsidRDefault="00FF4434" w:rsidP="00FF4434">
      <w:pPr>
        <w:spacing w:line="580" w:lineRule="exact"/>
        <w:jc w:val="center"/>
        <w:rPr>
          <w:rFonts w:ascii="黑体" w:eastAsia="黑体" w:hAnsi="黑体"/>
          <w:bCs/>
          <w:sz w:val="32"/>
          <w:szCs w:val="32"/>
        </w:rPr>
      </w:pPr>
      <w:r>
        <w:rPr>
          <w:rFonts w:ascii="黑体" w:eastAsia="黑体" w:hAnsi="黑体" w:hint="eastAsia"/>
          <w:bCs/>
          <w:sz w:val="32"/>
          <w:szCs w:val="32"/>
        </w:rPr>
        <w:t>第四章  联盟经费管理</w:t>
      </w:r>
    </w:p>
    <w:p w14:paraId="4D82A737"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bCs/>
          <w:sz w:val="32"/>
          <w:szCs w:val="32"/>
        </w:rPr>
        <w:t>第</w:t>
      </w:r>
      <w:r w:rsidRPr="00396812">
        <w:rPr>
          <w:rFonts w:ascii="仿宋" w:eastAsia="仿宋" w:hAnsi="仿宋" w:hint="eastAsia"/>
          <w:b/>
          <w:sz w:val="32"/>
          <w:szCs w:val="32"/>
        </w:rPr>
        <w:t>十三条</w:t>
      </w:r>
      <w:r w:rsidRPr="00396812">
        <w:rPr>
          <w:rFonts w:ascii="仿宋" w:eastAsia="仿宋" w:hAnsi="仿宋"/>
          <w:b/>
          <w:sz w:val="32"/>
          <w:szCs w:val="32"/>
        </w:rPr>
        <w:t xml:space="preserve"> </w:t>
      </w:r>
      <w:r w:rsidRPr="00396812">
        <w:rPr>
          <w:rFonts w:ascii="仿宋" w:eastAsia="仿宋" w:hAnsi="仿宋" w:hint="eastAsia"/>
          <w:sz w:val="32"/>
          <w:szCs w:val="32"/>
        </w:rPr>
        <w:t>联盟经费来源</w:t>
      </w:r>
    </w:p>
    <w:p w14:paraId="2855CCA3"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（一</w:t>
      </w:r>
      <w:r w:rsidRPr="00396812">
        <w:rPr>
          <w:rFonts w:ascii="仿宋" w:eastAsia="仿宋" w:hAnsi="仿宋"/>
          <w:sz w:val="32"/>
          <w:szCs w:val="32"/>
        </w:rPr>
        <w:t>）</w:t>
      </w:r>
      <w:r w:rsidRPr="00396812">
        <w:rPr>
          <w:rFonts w:ascii="仿宋" w:eastAsia="仿宋" w:hAnsi="仿宋" w:hint="eastAsia"/>
          <w:sz w:val="32"/>
          <w:szCs w:val="32"/>
        </w:rPr>
        <w:t>中国农村专业技术协会支持经费</w:t>
      </w:r>
      <w:r w:rsidRPr="00396812">
        <w:rPr>
          <w:rFonts w:ascii="仿宋" w:eastAsia="仿宋" w:hAnsi="仿宋"/>
          <w:sz w:val="32"/>
          <w:szCs w:val="32"/>
        </w:rPr>
        <w:t>；</w:t>
      </w:r>
    </w:p>
    <w:p w14:paraId="7E985304"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（二</w:t>
      </w:r>
      <w:r w:rsidRPr="00396812">
        <w:rPr>
          <w:rFonts w:ascii="仿宋" w:eastAsia="仿宋" w:hAnsi="仿宋"/>
          <w:sz w:val="32"/>
          <w:szCs w:val="32"/>
        </w:rPr>
        <w:t>）</w:t>
      </w:r>
      <w:r w:rsidRPr="00396812">
        <w:rPr>
          <w:rFonts w:ascii="仿宋" w:eastAsia="仿宋" w:hAnsi="仿宋" w:hint="eastAsia"/>
          <w:sz w:val="32"/>
          <w:szCs w:val="32"/>
        </w:rPr>
        <w:t>企事业单位自愿资</w:t>
      </w:r>
      <w:r w:rsidRPr="00396812">
        <w:rPr>
          <w:rFonts w:ascii="仿宋" w:eastAsia="仿宋" w:hAnsi="仿宋"/>
          <w:sz w:val="32"/>
          <w:szCs w:val="32"/>
        </w:rPr>
        <w:t>助；</w:t>
      </w:r>
    </w:p>
    <w:p w14:paraId="34B5BD6F"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（三</w:t>
      </w:r>
      <w:r w:rsidRPr="00396812">
        <w:rPr>
          <w:rFonts w:ascii="仿宋" w:eastAsia="仿宋" w:hAnsi="仿宋"/>
          <w:sz w:val="32"/>
          <w:szCs w:val="32"/>
        </w:rPr>
        <w:t>）</w:t>
      </w:r>
      <w:r w:rsidRPr="00396812">
        <w:rPr>
          <w:rFonts w:ascii="仿宋" w:eastAsia="仿宋" w:hAnsi="仿宋" w:hint="eastAsia"/>
          <w:sz w:val="32"/>
          <w:szCs w:val="32"/>
        </w:rPr>
        <w:t>其他</w:t>
      </w:r>
      <w:r w:rsidRPr="00396812">
        <w:rPr>
          <w:rFonts w:ascii="仿宋" w:eastAsia="仿宋" w:hAnsi="仿宋"/>
          <w:sz w:val="32"/>
          <w:szCs w:val="32"/>
        </w:rPr>
        <w:t>合法收入。</w:t>
      </w:r>
    </w:p>
    <w:p w14:paraId="3B312444"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会议经费通过收取注册费的形式实现收支平衡。</w:t>
      </w:r>
    </w:p>
    <w:p w14:paraId="67490F7B"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第十四条</w:t>
      </w:r>
      <w:r w:rsidRPr="00396812">
        <w:rPr>
          <w:rFonts w:ascii="仿宋" w:eastAsia="仿宋" w:hAnsi="仿宋"/>
          <w:sz w:val="32"/>
          <w:szCs w:val="32"/>
        </w:rPr>
        <w:t xml:space="preserve"> 联盟财务管理</w:t>
      </w:r>
    </w:p>
    <w:p w14:paraId="78E3C629" w14:textId="77777777" w:rsidR="00FF4434" w:rsidRPr="00396812" w:rsidRDefault="00FF4434" w:rsidP="00FF4434">
      <w:pPr>
        <w:spacing w:line="580" w:lineRule="exact"/>
        <w:ind w:firstLineChars="200" w:firstLine="640"/>
        <w:contextualSpacing/>
        <w:rPr>
          <w:rFonts w:ascii="仿宋" w:eastAsia="仿宋" w:hAnsi="仿宋"/>
          <w:sz w:val="32"/>
          <w:szCs w:val="32"/>
        </w:rPr>
      </w:pPr>
      <w:r w:rsidRPr="00396812">
        <w:rPr>
          <w:rFonts w:ascii="仿宋" w:eastAsia="仿宋" w:hAnsi="仿宋" w:hint="eastAsia"/>
          <w:sz w:val="32"/>
          <w:szCs w:val="32"/>
        </w:rPr>
        <w:t>联盟</w:t>
      </w:r>
      <w:r w:rsidRPr="00396812">
        <w:rPr>
          <w:rFonts w:ascii="仿宋" w:eastAsia="仿宋" w:hAnsi="仿宋"/>
          <w:sz w:val="32"/>
          <w:szCs w:val="32"/>
        </w:rPr>
        <w:t>的财务由秘书处代为管理，</w:t>
      </w:r>
      <w:r w:rsidRPr="00396812">
        <w:rPr>
          <w:rFonts w:ascii="仿宋" w:eastAsia="仿宋" w:hAnsi="仿宋" w:hint="eastAsia"/>
          <w:sz w:val="32"/>
          <w:szCs w:val="32"/>
        </w:rPr>
        <w:t>联盟的经费全部用于联盟的各项活动，独立核算，专项开支，并接受理事会监督。</w:t>
      </w:r>
    </w:p>
    <w:p w14:paraId="553602FC" w14:textId="77777777" w:rsidR="00FF4434" w:rsidRDefault="00FF4434" w:rsidP="00FF4434">
      <w:pPr>
        <w:spacing w:line="580" w:lineRule="exact"/>
        <w:jc w:val="center"/>
        <w:rPr>
          <w:rFonts w:ascii="黑体" w:eastAsia="黑体" w:hAnsi="黑体"/>
          <w:bCs/>
          <w:sz w:val="32"/>
          <w:szCs w:val="32"/>
        </w:rPr>
      </w:pPr>
      <w:r>
        <w:rPr>
          <w:rFonts w:ascii="黑体" w:eastAsia="黑体" w:hAnsi="黑体" w:hint="eastAsia"/>
          <w:bCs/>
          <w:sz w:val="32"/>
          <w:szCs w:val="32"/>
        </w:rPr>
        <w:t>第五章  附 则</w:t>
      </w:r>
    </w:p>
    <w:p w14:paraId="141D7390" w14:textId="77777777" w:rsidR="00FF4434" w:rsidRPr="00396812" w:rsidRDefault="00FF4434" w:rsidP="00FF4434">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第十五条</w:t>
      </w:r>
      <w:r w:rsidRPr="00396812">
        <w:rPr>
          <w:rFonts w:ascii="仿宋" w:eastAsia="仿宋" w:hAnsi="仿宋"/>
          <w:b/>
          <w:sz w:val="32"/>
          <w:szCs w:val="32"/>
        </w:rPr>
        <w:t xml:space="preserve"> </w:t>
      </w:r>
      <w:r w:rsidRPr="00396812">
        <w:rPr>
          <w:rFonts w:ascii="仿宋" w:eastAsia="仿宋" w:hAnsi="仿宋" w:hint="eastAsia"/>
          <w:sz w:val="32"/>
          <w:szCs w:val="32"/>
        </w:rPr>
        <w:t>本办法经联盟理事会审议通过后生效。</w:t>
      </w:r>
    </w:p>
    <w:p w14:paraId="19FA449D" w14:textId="03C070E6" w:rsidR="00FE0965" w:rsidRDefault="00FF4434" w:rsidP="00257B03">
      <w:pPr>
        <w:spacing w:line="580" w:lineRule="exact"/>
        <w:ind w:firstLineChars="200" w:firstLine="643"/>
        <w:contextualSpacing/>
        <w:rPr>
          <w:rFonts w:ascii="仿宋" w:eastAsia="仿宋" w:hAnsi="仿宋"/>
          <w:sz w:val="32"/>
          <w:szCs w:val="32"/>
        </w:rPr>
      </w:pPr>
      <w:r w:rsidRPr="00396812">
        <w:rPr>
          <w:rFonts w:ascii="仿宋" w:eastAsia="仿宋" w:hAnsi="仿宋" w:hint="eastAsia"/>
          <w:b/>
          <w:sz w:val="32"/>
          <w:szCs w:val="32"/>
        </w:rPr>
        <w:t>第十六条</w:t>
      </w:r>
      <w:r w:rsidRPr="00396812">
        <w:rPr>
          <w:rFonts w:ascii="仿宋" w:eastAsia="仿宋" w:hAnsi="仿宋"/>
          <w:sz w:val="32"/>
          <w:szCs w:val="32"/>
        </w:rPr>
        <w:t xml:space="preserve"> 本办法的最终解释权属于联盟。</w:t>
      </w:r>
      <w:bookmarkEnd w:id="0"/>
    </w:p>
    <w:sectPr w:rsidR="00FE0965" w:rsidSect="000035A4">
      <w:footerReference w:type="default" r:id="rId7"/>
      <w:pgSz w:w="11906" w:h="16838"/>
      <w:pgMar w:top="1440" w:right="1800" w:bottom="1440" w:left="1800" w:header="850" w:footer="850" w:gutter="0"/>
      <w:pgNumType w:chapSep="em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66792" w14:textId="77777777" w:rsidR="008E6026" w:rsidRDefault="008E6026" w:rsidP="00FF4434">
      <w:r>
        <w:separator/>
      </w:r>
    </w:p>
  </w:endnote>
  <w:endnote w:type="continuationSeparator" w:id="0">
    <w:p w14:paraId="4C92F571" w14:textId="77777777" w:rsidR="008E6026" w:rsidRDefault="008E6026" w:rsidP="00FF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E3D4" w14:textId="023DF9EA" w:rsidR="000632CF" w:rsidRPr="000632CF" w:rsidRDefault="008E6026" w:rsidP="000632CF">
    <w:pPr>
      <w:pStyle w:val="a6"/>
      <w:numPr>
        <w:ilvl w:val="0"/>
        <w:numId w:val="6"/>
      </w:numPr>
      <w:jc w:val="center"/>
      <w:rPr>
        <w:rFonts w:ascii="方正小标宋简体" w:eastAsia="方正小标宋简体"/>
        <w:sz w:val="24"/>
        <w:szCs w:val="24"/>
      </w:rPr>
    </w:pPr>
    <w:sdt>
      <w:sdtPr>
        <w:id w:val="-466659418"/>
        <w:docPartObj>
          <w:docPartGallery w:val="Page Numbers (Bottom of Page)"/>
          <w:docPartUnique/>
        </w:docPartObj>
      </w:sdtPr>
      <w:sdtEndPr>
        <w:rPr>
          <w:rFonts w:ascii="方正小标宋简体" w:eastAsia="方正小标宋简体" w:hint="eastAsia"/>
          <w:sz w:val="24"/>
          <w:szCs w:val="24"/>
        </w:rPr>
      </w:sdtEndPr>
      <w:sdtContent>
        <w:r w:rsidR="000632CF" w:rsidRPr="000632CF">
          <w:rPr>
            <w:rFonts w:ascii="方正小标宋简体" w:eastAsia="方正小标宋简体" w:hint="eastAsia"/>
            <w:sz w:val="24"/>
            <w:szCs w:val="24"/>
          </w:rPr>
          <w:fldChar w:fldCharType="begin"/>
        </w:r>
        <w:r w:rsidR="000632CF" w:rsidRPr="000632CF">
          <w:rPr>
            <w:rFonts w:ascii="方正小标宋简体" w:eastAsia="方正小标宋简体" w:hint="eastAsia"/>
            <w:sz w:val="24"/>
            <w:szCs w:val="24"/>
          </w:rPr>
          <w:instrText>PAGE   \* MERGEFORMAT</w:instrText>
        </w:r>
        <w:r w:rsidR="000632CF" w:rsidRPr="000632CF">
          <w:rPr>
            <w:rFonts w:ascii="方正小标宋简体" w:eastAsia="方正小标宋简体" w:hint="eastAsia"/>
            <w:sz w:val="24"/>
            <w:szCs w:val="24"/>
          </w:rPr>
          <w:fldChar w:fldCharType="separate"/>
        </w:r>
        <w:r w:rsidR="000632CF" w:rsidRPr="000632CF">
          <w:rPr>
            <w:rFonts w:ascii="方正小标宋简体" w:eastAsia="方正小标宋简体" w:hint="eastAsia"/>
            <w:sz w:val="24"/>
            <w:szCs w:val="24"/>
            <w:lang w:val="zh-CN"/>
          </w:rPr>
          <w:t>2</w:t>
        </w:r>
        <w:r w:rsidR="000632CF" w:rsidRPr="000632CF">
          <w:rPr>
            <w:rFonts w:ascii="方正小标宋简体" w:eastAsia="方正小标宋简体" w:hint="eastAsia"/>
            <w:sz w:val="24"/>
            <w:szCs w:val="24"/>
          </w:rPr>
          <w:fldChar w:fldCharType="end"/>
        </w:r>
        <w:r w:rsidR="000632CF">
          <w:rPr>
            <w:rFonts w:ascii="方正小标宋简体" w:eastAsia="方正小标宋简体"/>
            <w:sz w:val="24"/>
            <w:szCs w:val="24"/>
          </w:rPr>
          <w:t xml:space="preserve"> </w:t>
        </w:r>
        <w:r w:rsidR="000632CF">
          <w:rPr>
            <w:rFonts w:ascii="方正小标宋简体" w:eastAsia="方正小标宋简体" w:hint="eastAsia"/>
            <w:sz w:val="24"/>
            <w:szCs w:val="24"/>
          </w:rPr>
          <w:t>—</w:t>
        </w:r>
      </w:sdtContent>
    </w:sdt>
  </w:p>
  <w:p w14:paraId="6069C30F" w14:textId="685D504F" w:rsidR="000632CF" w:rsidRPr="000632CF" w:rsidRDefault="000632CF" w:rsidP="000632CF">
    <w:pPr>
      <w:pStyle w:val="a6"/>
      <w:jc w:val="center"/>
      <w:rPr>
        <w:rFonts w:ascii="方正小标宋简体" w:eastAsia="方正小标宋简体"/>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16087" w14:textId="77777777" w:rsidR="008E6026" w:rsidRDefault="008E6026" w:rsidP="00FF4434">
      <w:r>
        <w:separator/>
      </w:r>
    </w:p>
  </w:footnote>
  <w:footnote w:type="continuationSeparator" w:id="0">
    <w:p w14:paraId="1402B447" w14:textId="77777777" w:rsidR="008E6026" w:rsidRDefault="008E6026" w:rsidP="00FF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3A5D"/>
    <w:multiLevelType w:val="hybridMultilevel"/>
    <w:tmpl w:val="DB002810"/>
    <w:lvl w:ilvl="0" w:tplc="DF869F26">
      <w:start w:val="1"/>
      <w:numFmt w:val="bullet"/>
      <w:lvlText w:val="—"/>
      <w:lvlJc w:val="left"/>
      <w:pPr>
        <w:ind w:left="360" w:hanging="360"/>
      </w:pPr>
      <w:rPr>
        <w:rFonts w:ascii="方正小标宋简体" w:eastAsia="方正小标宋简体"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F17331"/>
    <w:multiLevelType w:val="hybridMultilevel"/>
    <w:tmpl w:val="B2F86B3C"/>
    <w:lvl w:ilvl="0" w:tplc="6B1A2CD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9466E12"/>
    <w:multiLevelType w:val="hybridMultilevel"/>
    <w:tmpl w:val="7D082B1C"/>
    <w:lvl w:ilvl="0" w:tplc="0F824C1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D6F4619"/>
    <w:multiLevelType w:val="hybridMultilevel"/>
    <w:tmpl w:val="6444FF18"/>
    <w:lvl w:ilvl="0" w:tplc="D5C68ED0">
      <w:start w:val="1"/>
      <w:numFmt w:val="bullet"/>
      <w:lvlText w:val="—"/>
      <w:lvlJc w:val="left"/>
      <w:pPr>
        <w:ind w:left="360" w:hanging="360"/>
      </w:pPr>
      <w:rPr>
        <w:rFonts w:ascii="方正小标宋简体" w:eastAsia="方正小标宋简体"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C414CF2"/>
    <w:multiLevelType w:val="hybridMultilevel"/>
    <w:tmpl w:val="2D1AAC4A"/>
    <w:lvl w:ilvl="0" w:tplc="0C3E1BC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C2048"/>
    <w:multiLevelType w:val="hybridMultilevel"/>
    <w:tmpl w:val="19425798"/>
    <w:lvl w:ilvl="0" w:tplc="9A3C838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17"/>
    <w:rsid w:val="00001455"/>
    <w:rsid w:val="000035A4"/>
    <w:rsid w:val="000632CF"/>
    <w:rsid w:val="000756C4"/>
    <w:rsid w:val="000B7CD4"/>
    <w:rsid w:val="00172B07"/>
    <w:rsid w:val="001D3E4F"/>
    <w:rsid w:val="001F6AC5"/>
    <w:rsid w:val="002046DA"/>
    <w:rsid w:val="00257B03"/>
    <w:rsid w:val="00307F2C"/>
    <w:rsid w:val="00347C43"/>
    <w:rsid w:val="00371B49"/>
    <w:rsid w:val="00396812"/>
    <w:rsid w:val="003A1E67"/>
    <w:rsid w:val="003B2D95"/>
    <w:rsid w:val="00472B62"/>
    <w:rsid w:val="00477E20"/>
    <w:rsid w:val="004F7464"/>
    <w:rsid w:val="00534F42"/>
    <w:rsid w:val="00545ABE"/>
    <w:rsid w:val="00551664"/>
    <w:rsid w:val="00553301"/>
    <w:rsid w:val="00647B7F"/>
    <w:rsid w:val="00663BC7"/>
    <w:rsid w:val="006D40E3"/>
    <w:rsid w:val="006F6D62"/>
    <w:rsid w:val="007441FD"/>
    <w:rsid w:val="00770B5B"/>
    <w:rsid w:val="007B0259"/>
    <w:rsid w:val="00801FAC"/>
    <w:rsid w:val="008A354C"/>
    <w:rsid w:val="008E6026"/>
    <w:rsid w:val="0091212D"/>
    <w:rsid w:val="0091579A"/>
    <w:rsid w:val="00945E82"/>
    <w:rsid w:val="0095014E"/>
    <w:rsid w:val="00961D3A"/>
    <w:rsid w:val="00986F5D"/>
    <w:rsid w:val="009A5250"/>
    <w:rsid w:val="009B3967"/>
    <w:rsid w:val="009B720E"/>
    <w:rsid w:val="00A001DF"/>
    <w:rsid w:val="00A17B2B"/>
    <w:rsid w:val="00A83F03"/>
    <w:rsid w:val="00AF1FFA"/>
    <w:rsid w:val="00B356C8"/>
    <w:rsid w:val="00B85517"/>
    <w:rsid w:val="00BC3A77"/>
    <w:rsid w:val="00BD58CE"/>
    <w:rsid w:val="00C6320D"/>
    <w:rsid w:val="00C64EC7"/>
    <w:rsid w:val="00C70F48"/>
    <w:rsid w:val="00D475A2"/>
    <w:rsid w:val="00DD43B1"/>
    <w:rsid w:val="00E14CAA"/>
    <w:rsid w:val="00E33096"/>
    <w:rsid w:val="00EA13B3"/>
    <w:rsid w:val="00EB437B"/>
    <w:rsid w:val="00EF3AF0"/>
    <w:rsid w:val="00F226C9"/>
    <w:rsid w:val="00F3287B"/>
    <w:rsid w:val="00F32C96"/>
    <w:rsid w:val="00F34B1A"/>
    <w:rsid w:val="00F420CA"/>
    <w:rsid w:val="00F53743"/>
    <w:rsid w:val="00F95FD1"/>
    <w:rsid w:val="00FC5D00"/>
    <w:rsid w:val="00FE0965"/>
    <w:rsid w:val="00FE1FF2"/>
    <w:rsid w:val="00FF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2E11B"/>
  <w15:chartTrackingRefBased/>
  <w15:docId w15:val="{2E4750E8-0299-469A-81A0-FA8AB324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259"/>
    <w:pPr>
      <w:ind w:firstLineChars="200" w:firstLine="420"/>
    </w:pPr>
  </w:style>
  <w:style w:type="paragraph" w:styleId="a4">
    <w:name w:val="header"/>
    <w:basedOn w:val="a"/>
    <w:link w:val="a5"/>
    <w:uiPriority w:val="99"/>
    <w:unhideWhenUsed/>
    <w:rsid w:val="00FF443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F4434"/>
    <w:rPr>
      <w:sz w:val="18"/>
      <w:szCs w:val="18"/>
    </w:rPr>
  </w:style>
  <w:style w:type="paragraph" w:styleId="a6">
    <w:name w:val="footer"/>
    <w:basedOn w:val="a"/>
    <w:link w:val="a7"/>
    <w:uiPriority w:val="99"/>
    <w:unhideWhenUsed/>
    <w:rsid w:val="00FF4434"/>
    <w:pPr>
      <w:tabs>
        <w:tab w:val="center" w:pos="4153"/>
        <w:tab w:val="right" w:pos="8306"/>
      </w:tabs>
      <w:snapToGrid w:val="0"/>
      <w:jc w:val="left"/>
    </w:pPr>
    <w:rPr>
      <w:sz w:val="18"/>
      <w:szCs w:val="18"/>
    </w:rPr>
  </w:style>
  <w:style w:type="character" w:customStyle="1" w:styleId="a7">
    <w:name w:val="页脚 字符"/>
    <w:basedOn w:val="a0"/>
    <w:link w:val="a6"/>
    <w:uiPriority w:val="99"/>
    <w:rsid w:val="00FF4434"/>
    <w:rPr>
      <w:sz w:val="18"/>
      <w:szCs w:val="18"/>
    </w:rPr>
  </w:style>
  <w:style w:type="paragraph" w:styleId="a8">
    <w:name w:val="Normal (Web)"/>
    <w:basedOn w:val="a"/>
    <w:uiPriority w:val="99"/>
    <w:unhideWhenUsed/>
    <w:rsid w:val="00FF4434"/>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rsid w:val="00FF4434"/>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3BC7"/>
    <w:rPr>
      <w:sz w:val="18"/>
      <w:szCs w:val="18"/>
    </w:rPr>
  </w:style>
  <w:style w:type="character" w:customStyle="1" w:styleId="ab">
    <w:name w:val="批注框文本 字符"/>
    <w:basedOn w:val="a0"/>
    <w:link w:val="aa"/>
    <w:uiPriority w:val="99"/>
    <w:semiHidden/>
    <w:rsid w:val="00663BC7"/>
    <w:rPr>
      <w:sz w:val="18"/>
      <w:szCs w:val="18"/>
    </w:rPr>
  </w:style>
  <w:style w:type="character" w:styleId="ac">
    <w:name w:val="Hyperlink"/>
    <w:basedOn w:val="a0"/>
    <w:uiPriority w:val="99"/>
    <w:unhideWhenUsed/>
    <w:rsid w:val="00FE0965"/>
    <w:rPr>
      <w:color w:val="0563C1" w:themeColor="hyperlink"/>
      <w:u w:val="single"/>
    </w:rPr>
  </w:style>
  <w:style w:type="character" w:styleId="ad">
    <w:name w:val="Unresolved Mention"/>
    <w:basedOn w:val="a0"/>
    <w:uiPriority w:val="99"/>
    <w:semiHidden/>
    <w:unhideWhenUsed/>
    <w:rsid w:val="00FE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80571">
      <w:bodyDiv w:val="1"/>
      <w:marLeft w:val="0"/>
      <w:marRight w:val="0"/>
      <w:marTop w:val="0"/>
      <w:marBottom w:val="0"/>
      <w:divBdr>
        <w:top w:val="none" w:sz="0" w:space="0" w:color="auto"/>
        <w:left w:val="none" w:sz="0" w:space="0" w:color="auto"/>
        <w:bottom w:val="none" w:sz="0" w:space="0" w:color="auto"/>
        <w:right w:val="none" w:sz="0" w:space="0" w:color="auto"/>
      </w:divBdr>
    </w:div>
    <w:div w:id="9489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星</dc:creator>
  <cp:keywords/>
  <dc:description/>
  <cp:lastModifiedBy>苏 科惠</cp:lastModifiedBy>
  <cp:revision>11</cp:revision>
  <cp:lastPrinted>2020-12-08T03:23:00Z</cp:lastPrinted>
  <dcterms:created xsi:type="dcterms:W3CDTF">2020-12-07T09:50:00Z</dcterms:created>
  <dcterms:modified xsi:type="dcterms:W3CDTF">2020-12-08T05:57:00Z</dcterms:modified>
</cp:coreProperties>
</file>